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E2703" w14:textId="77777777" w:rsidR="007B7BAC" w:rsidRPr="005C5093" w:rsidRDefault="00EC43B3">
      <w:pPr>
        <w:rPr>
          <w:rFonts w:ascii="Arial" w:hAnsi="Arial" w:cs="Arial"/>
          <w:b/>
          <w:sz w:val="24"/>
          <w:szCs w:val="24"/>
        </w:rPr>
      </w:pPr>
      <w:r w:rsidRPr="005C5093">
        <w:rPr>
          <w:rFonts w:ascii="Arial" w:hAnsi="Arial" w:cs="Arial"/>
          <w:b/>
          <w:sz w:val="24"/>
          <w:szCs w:val="24"/>
        </w:rPr>
        <w:t xml:space="preserve">Harrow’s Regeneration </w:t>
      </w:r>
      <w:r w:rsidR="00D13E12">
        <w:rPr>
          <w:rFonts w:ascii="Arial" w:hAnsi="Arial" w:cs="Arial"/>
          <w:b/>
          <w:sz w:val="24"/>
          <w:szCs w:val="24"/>
        </w:rPr>
        <w:t xml:space="preserve">Programme </w:t>
      </w:r>
      <w:r w:rsidRPr="005C5093">
        <w:rPr>
          <w:rFonts w:ascii="Arial" w:hAnsi="Arial" w:cs="Arial"/>
          <w:b/>
          <w:sz w:val="24"/>
          <w:szCs w:val="24"/>
        </w:rPr>
        <w:t>and Housing Profile</w:t>
      </w:r>
    </w:p>
    <w:p w14:paraId="0BCB8D5D" w14:textId="77777777" w:rsidR="00092843" w:rsidRPr="007438B9" w:rsidRDefault="00092843" w:rsidP="00F32427">
      <w:pPr>
        <w:spacing w:after="0"/>
        <w:rPr>
          <w:rFonts w:ascii="Arial" w:hAnsi="Arial" w:cs="Arial"/>
          <w:b/>
          <w:bCs/>
          <w:sz w:val="24"/>
          <w:szCs w:val="24"/>
        </w:rPr>
      </w:pPr>
      <w:r w:rsidRPr="007438B9">
        <w:rPr>
          <w:rFonts w:ascii="Arial" w:hAnsi="Arial" w:cs="Arial"/>
          <w:b/>
          <w:bCs/>
          <w:sz w:val="24"/>
          <w:szCs w:val="24"/>
        </w:rPr>
        <w:t>Regeneration and housing development</w:t>
      </w:r>
    </w:p>
    <w:p w14:paraId="235CB979" w14:textId="60E9D2DE" w:rsidR="00781ABE" w:rsidRDefault="00092843" w:rsidP="00E458D0">
      <w:pPr>
        <w:spacing w:after="0" w:line="240" w:lineRule="auto"/>
        <w:rPr>
          <w:rFonts w:ascii="Arial" w:hAnsi="Arial" w:cs="Arial"/>
          <w:sz w:val="24"/>
          <w:szCs w:val="24"/>
        </w:rPr>
      </w:pPr>
      <w:r w:rsidRPr="00E458D0">
        <w:rPr>
          <w:rFonts w:ascii="Arial" w:hAnsi="Arial" w:cs="Arial"/>
          <w:sz w:val="24"/>
          <w:szCs w:val="24"/>
        </w:rPr>
        <w:t>Harrow’s Regeneration Strategy</w:t>
      </w:r>
      <w:r w:rsidR="00E458D0">
        <w:rPr>
          <w:rFonts w:ascii="Arial" w:hAnsi="Arial" w:cs="Arial"/>
          <w:sz w:val="24"/>
          <w:szCs w:val="24"/>
        </w:rPr>
        <w:t xml:space="preserve"> </w:t>
      </w:r>
      <w:r w:rsidRPr="00E458D0">
        <w:rPr>
          <w:rFonts w:ascii="Arial" w:hAnsi="Arial" w:cs="Arial"/>
          <w:sz w:val="24"/>
          <w:szCs w:val="24"/>
        </w:rPr>
        <w:t xml:space="preserve">outlines a set of projects that will change the landscape of parts of the borough over the coming years. Within the Harrow &amp; Wealdstone Opportunity Area a £1.75 billion regeneration programme will deliver over 5,500 new homes, provision for two new schools and the creation of around </w:t>
      </w:r>
      <w:r w:rsidR="004D316A">
        <w:rPr>
          <w:rFonts w:ascii="Arial" w:hAnsi="Arial" w:cs="Arial"/>
          <w:sz w:val="24"/>
          <w:szCs w:val="24"/>
        </w:rPr>
        <w:t>1,000</w:t>
      </w:r>
      <w:r w:rsidRPr="00E458D0">
        <w:rPr>
          <w:rFonts w:ascii="Arial" w:hAnsi="Arial" w:cs="Arial"/>
          <w:sz w:val="24"/>
          <w:szCs w:val="24"/>
        </w:rPr>
        <w:t xml:space="preserve"> new jobs, together with transport improvements, better </w:t>
      </w:r>
      <w:proofErr w:type="gramStart"/>
      <w:r w:rsidRPr="00E458D0">
        <w:rPr>
          <w:rFonts w:ascii="Arial" w:hAnsi="Arial" w:cs="Arial"/>
          <w:sz w:val="24"/>
          <w:szCs w:val="24"/>
        </w:rPr>
        <w:t>leisure</w:t>
      </w:r>
      <w:proofErr w:type="gramEnd"/>
      <w:r w:rsidRPr="00E458D0">
        <w:rPr>
          <w:rFonts w:ascii="Arial" w:hAnsi="Arial" w:cs="Arial"/>
          <w:sz w:val="24"/>
          <w:szCs w:val="24"/>
        </w:rPr>
        <w:t xml:space="preserve"> and health facilities. This area includes Harrow Town Centre, the Station Road corridor (including the Civic Centre), Wealdstone District Centre and the adjoining Harrow Leisure Centre and Kodak Alaris sites.</w:t>
      </w:r>
      <w:r w:rsidRPr="00204935">
        <w:rPr>
          <w:rFonts w:ascii="Arial" w:hAnsi="Arial" w:cs="Arial"/>
          <w:sz w:val="24"/>
          <w:szCs w:val="24"/>
        </w:rPr>
        <w:t xml:space="preserve"> </w:t>
      </w:r>
    </w:p>
    <w:p w14:paraId="2E41B317" w14:textId="77777777" w:rsidR="00E458D0" w:rsidRDefault="00E458D0" w:rsidP="00E458D0">
      <w:pPr>
        <w:spacing w:after="0" w:line="240" w:lineRule="auto"/>
        <w:rPr>
          <w:rFonts w:ascii="Arial" w:hAnsi="Arial" w:cs="Arial"/>
          <w:sz w:val="24"/>
          <w:szCs w:val="24"/>
        </w:rPr>
      </w:pPr>
    </w:p>
    <w:p w14:paraId="37441D3E" w14:textId="77777777" w:rsidR="00781ABE" w:rsidRPr="00204935" w:rsidRDefault="00575A13" w:rsidP="00E458D0">
      <w:pPr>
        <w:spacing w:after="0" w:line="240" w:lineRule="auto"/>
        <w:rPr>
          <w:rFonts w:ascii="Arial" w:hAnsi="Arial" w:cs="Arial"/>
          <w:sz w:val="24"/>
          <w:szCs w:val="24"/>
        </w:rPr>
      </w:pPr>
      <w:r>
        <w:rPr>
          <w:rFonts w:ascii="Arial" w:hAnsi="Arial" w:cs="Arial"/>
          <w:sz w:val="24"/>
          <w:szCs w:val="24"/>
        </w:rPr>
        <w:t>In July 2021 t</w:t>
      </w:r>
      <w:r w:rsidR="00781ABE">
        <w:rPr>
          <w:rFonts w:ascii="Arial" w:hAnsi="Arial" w:cs="Arial"/>
          <w:sz w:val="24"/>
          <w:szCs w:val="24"/>
        </w:rPr>
        <w:t>he Council entered</w:t>
      </w:r>
      <w:r w:rsidR="00781ABE" w:rsidRPr="00781ABE">
        <w:rPr>
          <w:rFonts w:ascii="Arial" w:hAnsi="Arial" w:cs="Arial"/>
          <w:sz w:val="24"/>
          <w:szCs w:val="24"/>
        </w:rPr>
        <w:t xml:space="preserve"> a strategic development partnership with Wates</w:t>
      </w:r>
      <w:r w:rsidR="00D565CB">
        <w:rPr>
          <w:rFonts w:ascii="Arial" w:hAnsi="Arial" w:cs="Arial"/>
          <w:sz w:val="24"/>
          <w:szCs w:val="24"/>
        </w:rPr>
        <w:t xml:space="preserve"> Residential</w:t>
      </w:r>
      <w:r>
        <w:rPr>
          <w:rFonts w:ascii="Arial" w:hAnsi="Arial" w:cs="Arial"/>
          <w:sz w:val="24"/>
          <w:szCs w:val="24"/>
        </w:rPr>
        <w:t xml:space="preserve"> </w:t>
      </w:r>
      <w:r w:rsidR="00D565CB">
        <w:rPr>
          <w:rFonts w:ascii="Arial" w:hAnsi="Arial" w:cs="Arial"/>
          <w:sz w:val="24"/>
          <w:szCs w:val="24"/>
        </w:rPr>
        <w:t>to carry out a ten-year project that will seek to deliver 1,500 new homes and a new Civic Centre across</w:t>
      </w:r>
      <w:r w:rsidR="00781ABE" w:rsidRPr="00781ABE">
        <w:rPr>
          <w:rFonts w:ascii="Arial" w:hAnsi="Arial" w:cs="Arial"/>
          <w:sz w:val="24"/>
          <w:szCs w:val="24"/>
        </w:rPr>
        <w:t xml:space="preserve"> three sites in the borough </w:t>
      </w:r>
      <w:r w:rsidR="00D565CB">
        <w:rPr>
          <w:rFonts w:ascii="Arial" w:hAnsi="Arial" w:cs="Arial"/>
          <w:sz w:val="24"/>
          <w:szCs w:val="24"/>
        </w:rPr>
        <w:t>-</w:t>
      </w:r>
      <w:r w:rsidR="00781ABE" w:rsidRPr="00781ABE">
        <w:rPr>
          <w:rFonts w:ascii="Arial" w:hAnsi="Arial" w:cs="Arial"/>
          <w:sz w:val="24"/>
          <w:szCs w:val="24"/>
        </w:rPr>
        <w:t xml:space="preserve"> Poets Corner</w:t>
      </w:r>
      <w:r w:rsidR="00D565CB">
        <w:rPr>
          <w:rFonts w:ascii="Arial" w:hAnsi="Arial" w:cs="Arial"/>
          <w:sz w:val="24"/>
          <w:szCs w:val="24"/>
        </w:rPr>
        <w:t xml:space="preserve"> (current Civic Centre site);</w:t>
      </w:r>
      <w:r w:rsidR="00781ABE" w:rsidRPr="00781ABE">
        <w:rPr>
          <w:rFonts w:ascii="Arial" w:hAnsi="Arial" w:cs="Arial"/>
          <w:sz w:val="24"/>
          <w:szCs w:val="24"/>
        </w:rPr>
        <w:t xml:space="preserve"> the new </w:t>
      </w:r>
      <w:r w:rsidR="00D565CB">
        <w:rPr>
          <w:rFonts w:ascii="Arial" w:hAnsi="Arial" w:cs="Arial"/>
          <w:sz w:val="24"/>
          <w:szCs w:val="24"/>
        </w:rPr>
        <w:t>C</w:t>
      </w:r>
      <w:r w:rsidR="00781ABE" w:rsidRPr="00781ABE">
        <w:rPr>
          <w:rFonts w:ascii="Arial" w:hAnsi="Arial" w:cs="Arial"/>
          <w:sz w:val="24"/>
          <w:szCs w:val="24"/>
        </w:rPr>
        <w:t xml:space="preserve">ivic </w:t>
      </w:r>
      <w:r w:rsidR="00D565CB">
        <w:rPr>
          <w:rFonts w:ascii="Arial" w:hAnsi="Arial" w:cs="Arial"/>
          <w:sz w:val="24"/>
          <w:szCs w:val="24"/>
        </w:rPr>
        <w:t>C</w:t>
      </w:r>
      <w:r w:rsidR="00781ABE" w:rsidRPr="00781ABE">
        <w:rPr>
          <w:rFonts w:ascii="Arial" w:hAnsi="Arial" w:cs="Arial"/>
          <w:sz w:val="24"/>
          <w:szCs w:val="24"/>
        </w:rPr>
        <w:t xml:space="preserve">entre </w:t>
      </w:r>
      <w:r w:rsidR="00D565CB">
        <w:rPr>
          <w:rFonts w:ascii="Arial" w:hAnsi="Arial" w:cs="Arial"/>
          <w:sz w:val="24"/>
          <w:szCs w:val="24"/>
        </w:rPr>
        <w:t>site</w:t>
      </w:r>
      <w:r w:rsidR="00781ABE" w:rsidRPr="00781ABE">
        <w:rPr>
          <w:rFonts w:ascii="Arial" w:hAnsi="Arial" w:cs="Arial"/>
          <w:sz w:val="24"/>
          <w:szCs w:val="24"/>
        </w:rPr>
        <w:t xml:space="preserve"> in Peel Road</w:t>
      </w:r>
      <w:r w:rsidR="00D565CB">
        <w:rPr>
          <w:rFonts w:ascii="Arial" w:hAnsi="Arial" w:cs="Arial"/>
          <w:sz w:val="24"/>
          <w:szCs w:val="24"/>
        </w:rPr>
        <w:t>;</w:t>
      </w:r>
      <w:r w:rsidR="00781ABE" w:rsidRPr="00781ABE">
        <w:rPr>
          <w:rFonts w:ascii="Arial" w:hAnsi="Arial" w:cs="Arial"/>
          <w:sz w:val="24"/>
          <w:szCs w:val="24"/>
        </w:rPr>
        <w:t xml:space="preserve"> and </w:t>
      </w:r>
      <w:r w:rsidR="00D565CB">
        <w:rPr>
          <w:rFonts w:ascii="Arial" w:hAnsi="Arial" w:cs="Arial"/>
          <w:sz w:val="24"/>
          <w:szCs w:val="24"/>
        </w:rPr>
        <w:t xml:space="preserve">the </w:t>
      </w:r>
      <w:r w:rsidR="00781ABE" w:rsidRPr="00781ABE">
        <w:rPr>
          <w:rFonts w:ascii="Arial" w:hAnsi="Arial" w:cs="Arial"/>
          <w:sz w:val="24"/>
          <w:szCs w:val="24"/>
        </w:rPr>
        <w:t>Byron Quarter</w:t>
      </w:r>
      <w:r w:rsidR="00D565CB">
        <w:rPr>
          <w:rFonts w:ascii="Arial" w:hAnsi="Arial" w:cs="Arial"/>
          <w:sz w:val="24"/>
          <w:szCs w:val="24"/>
        </w:rPr>
        <w:t xml:space="preserve"> scheme (Harrow Leisure Centre and adjoining land)</w:t>
      </w:r>
      <w:r w:rsidR="00781ABE" w:rsidRPr="00781ABE">
        <w:rPr>
          <w:rFonts w:ascii="Arial" w:hAnsi="Arial" w:cs="Arial"/>
          <w:sz w:val="24"/>
          <w:szCs w:val="24"/>
        </w:rPr>
        <w:t>.</w:t>
      </w:r>
    </w:p>
    <w:p w14:paraId="4B229589" w14:textId="77777777" w:rsidR="00F32427" w:rsidRDefault="00F32427" w:rsidP="00E458D0">
      <w:pPr>
        <w:autoSpaceDE w:val="0"/>
        <w:autoSpaceDN w:val="0"/>
        <w:spacing w:after="0" w:line="240" w:lineRule="auto"/>
        <w:rPr>
          <w:rFonts w:ascii="Arial" w:hAnsi="Arial" w:cs="Arial"/>
          <w:sz w:val="24"/>
          <w:szCs w:val="24"/>
        </w:rPr>
      </w:pPr>
    </w:p>
    <w:p w14:paraId="08CF8396" w14:textId="7D7BF40E" w:rsidR="00DE1230" w:rsidRDefault="00092843" w:rsidP="00E458D0">
      <w:pPr>
        <w:autoSpaceDE w:val="0"/>
        <w:autoSpaceDN w:val="0"/>
        <w:spacing w:after="0" w:line="240" w:lineRule="auto"/>
        <w:rPr>
          <w:rFonts w:ascii="Arial" w:hAnsi="Arial" w:cs="Arial"/>
          <w:sz w:val="24"/>
          <w:szCs w:val="24"/>
          <w:highlight w:val="yellow"/>
        </w:rPr>
      </w:pPr>
      <w:r w:rsidRPr="007B0C94">
        <w:rPr>
          <w:rFonts w:ascii="Arial" w:hAnsi="Arial" w:cs="Arial"/>
          <w:sz w:val="24"/>
          <w:szCs w:val="24"/>
        </w:rPr>
        <w:t xml:space="preserve">The borough’s minimum housing targets, as set out in the London Plan 2011 and Further Alterations to the London Plan (adopted 2014) increased Harrow’s housing targets from 350 per annum to 593 per annum from 2015/16, covering the period to 2025/26. This uplift </w:t>
      </w:r>
      <w:r w:rsidR="00085C61">
        <w:rPr>
          <w:rFonts w:ascii="Arial" w:hAnsi="Arial" w:cs="Arial"/>
          <w:sz w:val="24"/>
          <w:szCs w:val="24"/>
        </w:rPr>
        <w:t>w</w:t>
      </w:r>
      <w:r w:rsidRPr="007B0C94">
        <w:rPr>
          <w:rFonts w:ascii="Arial" w:hAnsi="Arial" w:cs="Arial"/>
          <w:sz w:val="24"/>
          <w:szCs w:val="24"/>
        </w:rPr>
        <w:t>as a result of the significantly higher population and household projections emanating from the 2011 Census findings. Harrow’s housing trajectory sets out the borough’s progress towards meeting this strategic target</w:t>
      </w:r>
      <w:r w:rsidR="00327DF4" w:rsidRPr="007B0C94">
        <w:rPr>
          <w:rFonts w:ascii="Arial" w:hAnsi="Arial" w:cs="Arial"/>
          <w:sz w:val="24"/>
          <w:szCs w:val="24"/>
        </w:rPr>
        <w:t xml:space="preserve"> </w:t>
      </w:r>
      <w:r w:rsidR="00466798">
        <w:rPr>
          <w:rFonts w:ascii="Arial" w:hAnsi="Arial" w:cs="Arial"/>
          <w:sz w:val="24"/>
          <w:szCs w:val="24"/>
        </w:rPr>
        <w:t xml:space="preserve">(based on previous and anticipated housing completions) </w:t>
      </w:r>
      <w:r w:rsidR="00327DF4" w:rsidRPr="007B0C94">
        <w:rPr>
          <w:rFonts w:ascii="Arial" w:hAnsi="Arial" w:cs="Arial"/>
          <w:sz w:val="24"/>
          <w:szCs w:val="24"/>
        </w:rPr>
        <w:t xml:space="preserve">and </w:t>
      </w:r>
      <w:r w:rsidR="00B76443" w:rsidRPr="007B0C94">
        <w:rPr>
          <w:rFonts w:ascii="Arial" w:hAnsi="Arial" w:cs="Arial"/>
          <w:sz w:val="24"/>
          <w:szCs w:val="24"/>
        </w:rPr>
        <w:t xml:space="preserve">shows that </w:t>
      </w:r>
      <w:r w:rsidR="00596343">
        <w:rPr>
          <w:rFonts w:ascii="Arial" w:hAnsi="Arial" w:cs="Arial"/>
          <w:sz w:val="24"/>
          <w:szCs w:val="24"/>
        </w:rPr>
        <w:t>t</w:t>
      </w:r>
      <w:r w:rsidR="00725C16">
        <w:rPr>
          <w:rFonts w:ascii="Arial" w:hAnsi="Arial" w:cs="Arial"/>
          <w:sz w:val="24"/>
          <w:szCs w:val="24"/>
        </w:rPr>
        <w:t>he relevant</w:t>
      </w:r>
      <w:r w:rsidR="00327DF4" w:rsidRPr="007B0C94">
        <w:rPr>
          <w:rFonts w:ascii="Arial" w:hAnsi="Arial" w:cs="Arial"/>
          <w:sz w:val="24"/>
          <w:szCs w:val="24"/>
        </w:rPr>
        <w:t xml:space="preserve"> target has been exceeded every year, over the past </w:t>
      </w:r>
      <w:r w:rsidR="007B0C94">
        <w:rPr>
          <w:rFonts w:ascii="Arial" w:hAnsi="Arial" w:cs="Arial"/>
          <w:sz w:val="24"/>
          <w:szCs w:val="24"/>
        </w:rPr>
        <w:t>five</w:t>
      </w:r>
      <w:r w:rsidR="007B0C94" w:rsidRPr="007B0C94">
        <w:rPr>
          <w:rFonts w:ascii="Arial" w:hAnsi="Arial" w:cs="Arial"/>
          <w:sz w:val="24"/>
          <w:szCs w:val="24"/>
        </w:rPr>
        <w:t xml:space="preserve"> </w:t>
      </w:r>
      <w:r w:rsidR="00327DF4" w:rsidRPr="007B0C94">
        <w:rPr>
          <w:rFonts w:ascii="Arial" w:hAnsi="Arial" w:cs="Arial"/>
          <w:sz w:val="24"/>
          <w:szCs w:val="24"/>
        </w:rPr>
        <w:t>years</w:t>
      </w:r>
      <w:r w:rsidRPr="007B0C94">
        <w:rPr>
          <w:rFonts w:ascii="Arial" w:hAnsi="Arial" w:cs="Arial"/>
          <w:sz w:val="24"/>
          <w:szCs w:val="24"/>
        </w:rPr>
        <w:t>.</w:t>
      </w:r>
      <w:r w:rsidR="00727439" w:rsidRPr="007B0C94">
        <w:rPr>
          <w:rFonts w:ascii="Arial" w:hAnsi="Arial" w:cs="Arial"/>
          <w:sz w:val="24"/>
          <w:szCs w:val="24"/>
        </w:rPr>
        <w:t xml:space="preserve"> </w:t>
      </w:r>
    </w:p>
    <w:p w14:paraId="1BF7CAAA" w14:textId="77777777" w:rsidR="00DE1230" w:rsidRDefault="00DE1230" w:rsidP="00E458D0">
      <w:pPr>
        <w:autoSpaceDE w:val="0"/>
        <w:autoSpaceDN w:val="0"/>
        <w:spacing w:after="0" w:line="240" w:lineRule="auto"/>
        <w:rPr>
          <w:rFonts w:ascii="Arial" w:hAnsi="Arial" w:cs="Arial"/>
          <w:sz w:val="24"/>
          <w:szCs w:val="24"/>
          <w:highlight w:val="yellow"/>
        </w:rPr>
      </w:pPr>
    </w:p>
    <w:p w14:paraId="72797ABA" w14:textId="2F59DC01" w:rsidR="00E458D0" w:rsidRDefault="00DD35DB" w:rsidP="00E458D0">
      <w:pPr>
        <w:autoSpaceDE w:val="0"/>
        <w:autoSpaceDN w:val="0"/>
        <w:spacing w:after="0" w:line="240" w:lineRule="auto"/>
        <w:rPr>
          <w:rFonts w:ascii="Arial" w:hAnsi="Arial" w:cs="Arial"/>
          <w:sz w:val="24"/>
          <w:szCs w:val="24"/>
        </w:rPr>
      </w:pPr>
      <w:r>
        <w:rPr>
          <w:rFonts w:ascii="Arial" w:hAnsi="Arial" w:cs="Arial"/>
          <w:sz w:val="24"/>
          <w:szCs w:val="24"/>
        </w:rPr>
        <w:t xml:space="preserve">Completions figures for </w:t>
      </w:r>
      <w:r w:rsidRPr="00DD35DB">
        <w:rPr>
          <w:rFonts w:ascii="Arial" w:hAnsi="Arial" w:cs="Arial"/>
          <w:sz w:val="24"/>
          <w:szCs w:val="24"/>
        </w:rPr>
        <w:t>2020/21</w:t>
      </w:r>
      <w:r>
        <w:rPr>
          <w:rFonts w:ascii="Arial" w:hAnsi="Arial" w:cs="Arial"/>
          <w:sz w:val="24"/>
          <w:szCs w:val="24"/>
        </w:rPr>
        <w:t xml:space="preserve"> indicate that </w:t>
      </w:r>
      <w:r w:rsidRPr="00DD35DB">
        <w:rPr>
          <w:rFonts w:ascii="Arial" w:hAnsi="Arial" w:cs="Arial"/>
          <w:sz w:val="24"/>
          <w:szCs w:val="24"/>
        </w:rPr>
        <w:t xml:space="preserve">720 </w:t>
      </w:r>
      <w:r>
        <w:rPr>
          <w:rFonts w:ascii="Arial" w:hAnsi="Arial" w:cs="Arial"/>
          <w:sz w:val="24"/>
          <w:szCs w:val="24"/>
        </w:rPr>
        <w:t>net additional homes were completed in Harrow in the last financial year</w:t>
      </w:r>
      <w:r w:rsidRPr="00DD35DB">
        <w:rPr>
          <w:rFonts w:ascii="Arial" w:hAnsi="Arial" w:cs="Arial"/>
          <w:sz w:val="24"/>
          <w:szCs w:val="24"/>
        </w:rPr>
        <w:t xml:space="preserve">. Whilst this was below the number of additional new homes achieved in the previous </w:t>
      </w:r>
      <w:r>
        <w:rPr>
          <w:rFonts w:ascii="Arial" w:hAnsi="Arial" w:cs="Arial"/>
          <w:sz w:val="24"/>
          <w:szCs w:val="24"/>
        </w:rPr>
        <w:t xml:space="preserve">two </w:t>
      </w:r>
      <w:r w:rsidRPr="00DD35DB">
        <w:rPr>
          <w:rFonts w:ascii="Arial" w:hAnsi="Arial" w:cs="Arial"/>
          <w:sz w:val="24"/>
          <w:szCs w:val="24"/>
        </w:rPr>
        <w:t>year</w:t>
      </w:r>
      <w:r>
        <w:rPr>
          <w:rFonts w:ascii="Arial" w:hAnsi="Arial" w:cs="Arial"/>
          <w:sz w:val="24"/>
          <w:szCs w:val="24"/>
        </w:rPr>
        <w:t>s</w:t>
      </w:r>
      <w:r w:rsidRPr="00DD35DB">
        <w:rPr>
          <w:rFonts w:ascii="Arial" w:hAnsi="Arial" w:cs="Arial"/>
          <w:sz w:val="24"/>
          <w:szCs w:val="24"/>
        </w:rPr>
        <w:t xml:space="preserve"> (</w:t>
      </w:r>
      <w:r>
        <w:rPr>
          <w:rFonts w:ascii="Arial" w:hAnsi="Arial" w:cs="Arial"/>
          <w:sz w:val="24"/>
          <w:szCs w:val="24"/>
        </w:rPr>
        <w:t xml:space="preserve">1,192 in 2019/20 and </w:t>
      </w:r>
      <w:r w:rsidRPr="00DD35DB">
        <w:rPr>
          <w:rFonts w:ascii="Arial" w:hAnsi="Arial" w:cs="Arial"/>
          <w:sz w:val="24"/>
          <w:szCs w:val="24"/>
        </w:rPr>
        <w:t>1,226</w:t>
      </w:r>
      <w:r>
        <w:rPr>
          <w:rFonts w:ascii="Arial" w:hAnsi="Arial" w:cs="Arial"/>
          <w:sz w:val="24"/>
          <w:szCs w:val="24"/>
        </w:rPr>
        <w:t xml:space="preserve"> in 2018/19</w:t>
      </w:r>
      <w:r w:rsidRPr="00DD35DB">
        <w:rPr>
          <w:rFonts w:ascii="Arial" w:hAnsi="Arial" w:cs="Arial"/>
          <w:sz w:val="24"/>
          <w:szCs w:val="24"/>
        </w:rPr>
        <w:t>), over 4,530 new homes have been built in Harrow over the past five years. This means that Harrow has surpassed its current London Plan target by 53% over this five-year period (minimum of 593 dwellings per annum).</w:t>
      </w:r>
    </w:p>
    <w:p w14:paraId="41B8BB48" w14:textId="0C92B013" w:rsidR="00B95411" w:rsidRDefault="00DD35DB" w:rsidP="00E458D0">
      <w:pPr>
        <w:autoSpaceDE w:val="0"/>
        <w:autoSpaceDN w:val="0"/>
        <w:spacing w:after="0" w:line="240" w:lineRule="auto"/>
        <w:rPr>
          <w:rFonts w:ascii="Arial" w:hAnsi="Arial" w:cs="Arial"/>
          <w:sz w:val="24"/>
          <w:szCs w:val="24"/>
        </w:rPr>
      </w:pPr>
      <w:r w:rsidRPr="00DD35DB">
        <w:rPr>
          <w:rFonts w:ascii="Arial" w:hAnsi="Arial" w:cs="Arial"/>
          <w:sz w:val="24"/>
          <w:szCs w:val="24"/>
        </w:rPr>
        <w:t xml:space="preserve"> </w:t>
      </w:r>
    </w:p>
    <w:p w14:paraId="2C48C71C" w14:textId="25000EC0" w:rsidR="00E458D0" w:rsidRDefault="00B032E1" w:rsidP="00E458D0">
      <w:pPr>
        <w:autoSpaceDE w:val="0"/>
        <w:autoSpaceDN w:val="0"/>
        <w:spacing w:after="0" w:line="240" w:lineRule="auto"/>
        <w:rPr>
          <w:rFonts w:ascii="Arial" w:hAnsi="Arial" w:cs="Arial"/>
          <w:sz w:val="24"/>
          <w:szCs w:val="24"/>
        </w:rPr>
      </w:pPr>
      <w:r w:rsidRPr="00681092">
        <w:rPr>
          <w:rFonts w:ascii="Arial" w:hAnsi="Arial" w:cs="Arial"/>
          <w:sz w:val="24"/>
          <w:szCs w:val="24"/>
        </w:rPr>
        <w:t>Harrow’s</w:t>
      </w:r>
      <w:r w:rsidR="006E4F7A" w:rsidRPr="00155797">
        <w:rPr>
          <w:rFonts w:ascii="Arial" w:hAnsi="Arial" w:cs="Arial"/>
          <w:sz w:val="24"/>
          <w:szCs w:val="24"/>
        </w:rPr>
        <w:t xml:space="preserve"> </w:t>
      </w:r>
      <w:r w:rsidRPr="00681092">
        <w:rPr>
          <w:rFonts w:ascii="Arial" w:hAnsi="Arial" w:cs="Arial"/>
          <w:sz w:val="24"/>
          <w:szCs w:val="24"/>
        </w:rPr>
        <w:t xml:space="preserve">current housing target of 593 </w:t>
      </w:r>
      <w:r w:rsidR="00DD35DB">
        <w:rPr>
          <w:rFonts w:ascii="Arial" w:hAnsi="Arial" w:cs="Arial"/>
          <w:sz w:val="24"/>
          <w:szCs w:val="24"/>
        </w:rPr>
        <w:t>has now been</w:t>
      </w:r>
      <w:r w:rsidRPr="00681092">
        <w:rPr>
          <w:rFonts w:ascii="Arial" w:hAnsi="Arial" w:cs="Arial"/>
          <w:sz w:val="24"/>
          <w:szCs w:val="24"/>
        </w:rPr>
        <w:t xml:space="preserve"> superseded by a higher annualised target </w:t>
      </w:r>
      <w:r w:rsidR="00DD35DB">
        <w:rPr>
          <w:rFonts w:ascii="Arial" w:hAnsi="Arial" w:cs="Arial"/>
          <w:sz w:val="24"/>
          <w:szCs w:val="24"/>
        </w:rPr>
        <w:t xml:space="preserve">in the recently adopted London </w:t>
      </w:r>
      <w:r w:rsidR="00805E3D">
        <w:rPr>
          <w:rFonts w:ascii="Arial" w:hAnsi="Arial" w:cs="Arial"/>
          <w:sz w:val="24"/>
          <w:szCs w:val="24"/>
        </w:rPr>
        <w:t>Plan 2021.</w:t>
      </w:r>
      <w:r w:rsidR="00E458D0">
        <w:rPr>
          <w:rFonts w:ascii="Arial" w:hAnsi="Arial" w:cs="Arial"/>
          <w:sz w:val="24"/>
          <w:szCs w:val="24"/>
        </w:rPr>
        <w:t xml:space="preserve">  </w:t>
      </w:r>
      <w:r w:rsidR="001C2DB8" w:rsidRPr="00155797">
        <w:rPr>
          <w:rFonts w:ascii="Arial" w:hAnsi="Arial" w:cs="Arial"/>
          <w:sz w:val="24"/>
          <w:szCs w:val="24"/>
        </w:rPr>
        <w:t xml:space="preserve">Harrow’s </w:t>
      </w:r>
      <w:r w:rsidR="00681CAB">
        <w:rPr>
          <w:rFonts w:ascii="Arial" w:hAnsi="Arial" w:cs="Arial"/>
          <w:sz w:val="24"/>
          <w:szCs w:val="24"/>
        </w:rPr>
        <w:t xml:space="preserve">new </w:t>
      </w:r>
      <w:r w:rsidR="001C2DB8" w:rsidRPr="00155797">
        <w:rPr>
          <w:rFonts w:ascii="Arial" w:hAnsi="Arial" w:cs="Arial"/>
          <w:sz w:val="24"/>
          <w:szCs w:val="24"/>
        </w:rPr>
        <w:t xml:space="preserve">target over the ten year period 2019/20 to 2028/29 </w:t>
      </w:r>
      <w:r w:rsidR="005528C7" w:rsidRPr="00681092">
        <w:rPr>
          <w:rFonts w:ascii="Arial" w:hAnsi="Arial" w:cs="Arial"/>
          <w:sz w:val="24"/>
          <w:szCs w:val="24"/>
        </w:rPr>
        <w:t>will be</w:t>
      </w:r>
      <w:r w:rsidR="005528C7" w:rsidRPr="00155797">
        <w:rPr>
          <w:rFonts w:ascii="Arial" w:hAnsi="Arial" w:cs="Arial"/>
          <w:sz w:val="24"/>
          <w:szCs w:val="24"/>
        </w:rPr>
        <w:t xml:space="preserve"> </w:t>
      </w:r>
      <w:r w:rsidR="005528C7" w:rsidRPr="00681092">
        <w:rPr>
          <w:rFonts w:ascii="Arial" w:hAnsi="Arial" w:cs="Arial"/>
          <w:sz w:val="24"/>
          <w:szCs w:val="24"/>
        </w:rPr>
        <w:t>8,020</w:t>
      </w:r>
      <w:r w:rsidR="001C2DB8" w:rsidRPr="00155797">
        <w:rPr>
          <w:rFonts w:ascii="Arial" w:hAnsi="Arial" w:cs="Arial"/>
          <w:sz w:val="24"/>
          <w:szCs w:val="24"/>
        </w:rPr>
        <w:t xml:space="preserve"> additional dwellings, giving an annualised average of </w:t>
      </w:r>
      <w:r w:rsidR="005528C7" w:rsidRPr="00681092">
        <w:rPr>
          <w:rFonts w:ascii="Arial" w:hAnsi="Arial" w:cs="Arial"/>
          <w:sz w:val="24"/>
          <w:szCs w:val="24"/>
        </w:rPr>
        <w:t>802</w:t>
      </w:r>
      <w:r w:rsidR="001C2DB8" w:rsidRPr="00155797">
        <w:rPr>
          <w:rFonts w:ascii="Arial" w:hAnsi="Arial" w:cs="Arial"/>
          <w:sz w:val="24"/>
          <w:szCs w:val="24"/>
        </w:rPr>
        <w:t xml:space="preserve"> net additional dwellings. </w:t>
      </w:r>
      <w:r w:rsidR="00805E3D">
        <w:rPr>
          <w:rFonts w:ascii="Arial" w:hAnsi="Arial" w:cs="Arial"/>
          <w:sz w:val="24"/>
          <w:szCs w:val="24"/>
        </w:rPr>
        <w:t>With</w:t>
      </w:r>
      <w:r w:rsidR="005528C7" w:rsidRPr="00681092">
        <w:rPr>
          <w:rFonts w:ascii="Arial" w:hAnsi="Arial" w:cs="Arial"/>
          <w:sz w:val="24"/>
          <w:szCs w:val="24"/>
        </w:rPr>
        <w:t xml:space="preserve"> the delay in publishing this latest London Plan, this new target </w:t>
      </w:r>
      <w:r w:rsidR="00805E3D">
        <w:rPr>
          <w:rFonts w:ascii="Arial" w:hAnsi="Arial" w:cs="Arial"/>
          <w:sz w:val="24"/>
          <w:szCs w:val="24"/>
        </w:rPr>
        <w:t>will now take effect</w:t>
      </w:r>
      <w:r w:rsidR="005528C7" w:rsidRPr="00681092">
        <w:rPr>
          <w:rFonts w:ascii="Arial" w:hAnsi="Arial" w:cs="Arial"/>
          <w:sz w:val="24"/>
          <w:szCs w:val="24"/>
        </w:rPr>
        <w:t xml:space="preserve"> from </w:t>
      </w:r>
      <w:r w:rsidR="00805E3D">
        <w:rPr>
          <w:rFonts w:ascii="Arial" w:hAnsi="Arial" w:cs="Arial"/>
          <w:sz w:val="24"/>
          <w:szCs w:val="24"/>
        </w:rPr>
        <w:t>2021/22</w:t>
      </w:r>
      <w:r w:rsidR="005528C7" w:rsidRPr="00681092">
        <w:rPr>
          <w:rFonts w:ascii="Arial" w:hAnsi="Arial" w:cs="Arial"/>
          <w:sz w:val="24"/>
          <w:szCs w:val="24"/>
        </w:rPr>
        <w:t xml:space="preserve">. </w:t>
      </w:r>
      <w:r w:rsidR="001C2DB8" w:rsidRPr="00155797">
        <w:rPr>
          <w:rFonts w:ascii="Arial" w:hAnsi="Arial" w:cs="Arial"/>
          <w:sz w:val="24"/>
          <w:szCs w:val="24"/>
        </w:rPr>
        <w:t xml:space="preserve">These targets </w:t>
      </w:r>
      <w:r w:rsidR="00805E3D">
        <w:rPr>
          <w:rFonts w:ascii="Arial" w:hAnsi="Arial" w:cs="Arial"/>
          <w:sz w:val="24"/>
          <w:szCs w:val="24"/>
        </w:rPr>
        <w:t xml:space="preserve">were </w:t>
      </w:r>
      <w:r w:rsidR="001C2DB8" w:rsidRPr="00155797">
        <w:rPr>
          <w:rFonts w:ascii="Arial" w:hAnsi="Arial" w:cs="Arial"/>
          <w:sz w:val="24"/>
          <w:szCs w:val="24"/>
        </w:rPr>
        <w:t xml:space="preserve">based on the findings of the </w:t>
      </w:r>
      <w:r w:rsidR="00813691" w:rsidRPr="00155797">
        <w:rPr>
          <w:rFonts w:ascii="Arial" w:hAnsi="Arial" w:cs="Arial"/>
          <w:sz w:val="24"/>
          <w:szCs w:val="24"/>
        </w:rPr>
        <w:t xml:space="preserve">GLA </w:t>
      </w:r>
      <w:r w:rsidR="00092843" w:rsidRPr="00155797">
        <w:rPr>
          <w:rFonts w:ascii="Arial" w:hAnsi="Arial" w:cs="Arial"/>
          <w:sz w:val="24"/>
          <w:szCs w:val="24"/>
        </w:rPr>
        <w:t>Strategic Housing Land Availability Assessment (SHLAA)</w:t>
      </w:r>
      <w:r w:rsidR="000737B3">
        <w:rPr>
          <w:rFonts w:ascii="Arial" w:hAnsi="Arial" w:cs="Arial"/>
          <w:sz w:val="24"/>
          <w:szCs w:val="24"/>
        </w:rPr>
        <w:t xml:space="preserve"> (2017)</w:t>
      </w:r>
      <w:r w:rsidR="00092843" w:rsidRPr="00155797">
        <w:rPr>
          <w:rFonts w:ascii="Arial" w:hAnsi="Arial" w:cs="Arial"/>
          <w:sz w:val="24"/>
          <w:szCs w:val="24"/>
        </w:rPr>
        <w:t xml:space="preserve">, coupled with a </w:t>
      </w:r>
      <w:r w:rsidR="001C2DB8" w:rsidRPr="00155797">
        <w:rPr>
          <w:rFonts w:ascii="Arial" w:hAnsi="Arial" w:cs="Arial"/>
          <w:sz w:val="24"/>
          <w:szCs w:val="24"/>
        </w:rPr>
        <w:t>London-wide Strategic</w:t>
      </w:r>
      <w:r w:rsidR="00092843" w:rsidRPr="00155797">
        <w:rPr>
          <w:rFonts w:ascii="Arial" w:hAnsi="Arial" w:cs="Arial"/>
          <w:sz w:val="24"/>
          <w:szCs w:val="24"/>
        </w:rPr>
        <w:t xml:space="preserve"> Housing Market Assessment (SHMA)</w:t>
      </w:r>
      <w:r w:rsidR="001C2DB8" w:rsidRPr="00155797">
        <w:rPr>
          <w:rFonts w:ascii="Arial" w:hAnsi="Arial" w:cs="Arial"/>
          <w:sz w:val="24"/>
          <w:szCs w:val="24"/>
        </w:rPr>
        <w:t>. The latter identified a need for 66,000 additional homes per year across London</w:t>
      </w:r>
      <w:r w:rsidR="005528C7" w:rsidRPr="00681092">
        <w:rPr>
          <w:rFonts w:ascii="Arial" w:hAnsi="Arial" w:cs="Arial"/>
          <w:sz w:val="24"/>
          <w:szCs w:val="24"/>
        </w:rPr>
        <w:t>.</w:t>
      </w:r>
      <w:r w:rsidR="001C2DB8" w:rsidRPr="00155797">
        <w:rPr>
          <w:rFonts w:ascii="Arial" w:hAnsi="Arial" w:cs="Arial"/>
          <w:sz w:val="24"/>
          <w:szCs w:val="24"/>
        </w:rPr>
        <w:t xml:space="preserve"> </w:t>
      </w:r>
      <w:r w:rsidR="00805E3D">
        <w:rPr>
          <w:rFonts w:ascii="Arial" w:hAnsi="Arial" w:cs="Arial"/>
          <w:sz w:val="24"/>
          <w:szCs w:val="24"/>
        </w:rPr>
        <w:t>However, t</w:t>
      </w:r>
      <w:r w:rsidR="00805E3D" w:rsidRPr="00805E3D">
        <w:rPr>
          <w:rFonts w:ascii="Arial" w:hAnsi="Arial" w:cs="Arial"/>
          <w:sz w:val="24"/>
          <w:szCs w:val="24"/>
        </w:rPr>
        <w:t xml:space="preserve">he Government is pushing the Mayor </w:t>
      </w:r>
      <w:r w:rsidR="00805E3D">
        <w:rPr>
          <w:rFonts w:ascii="Arial" w:hAnsi="Arial" w:cs="Arial"/>
          <w:sz w:val="24"/>
          <w:szCs w:val="24"/>
        </w:rPr>
        <w:t>for an</w:t>
      </w:r>
      <w:r w:rsidR="00805E3D" w:rsidRPr="00805E3D">
        <w:rPr>
          <w:rFonts w:ascii="Arial" w:hAnsi="Arial" w:cs="Arial"/>
          <w:sz w:val="24"/>
          <w:szCs w:val="24"/>
        </w:rPr>
        <w:t xml:space="preserve"> early review of the London Plan to identify additional housing capacity as they consider the Plan falls short of meeting housing need. At a local level, the London Plan target for Harrow (802 homes per year) is much less than what the Government’s standard housing methodology suggests our need is (2,538 homes per year).</w:t>
      </w:r>
      <w:r w:rsidR="00805E3D">
        <w:rPr>
          <w:rFonts w:ascii="Arial" w:hAnsi="Arial" w:cs="Arial"/>
          <w:sz w:val="24"/>
          <w:szCs w:val="24"/>
        </w:rPr>
        <w:t xml:space="preserve"> </w:t>
      </w:r>
      <w:r w:rsidR="001C2DB8" w:rsidRPr="00155797">
        <w:rPr>
          <w:rFonts w:ascii="Arial" w:hAnsi="Arial" w:cs="Arial"/>
          <w:sz w:val="24"/>
          <w:szCs w:val="24"/>
        </w:rPr>
        <w:t xml:space="preserve">With the bulk of Harrow’s large sites currently being built out or likely to be developed over the next five years there is a presumption </w:t>
      </w:r>
      <w:r w:rsidR="00813691" w:rsidRPr="00155797">
        <w:rPr>
          <w:rFonts w:ascii="Arial" w:hAnsi="Arial" w:cs="Arial"/>
          <w:sz w:val="24"/>
          <w:szCs w:val="24"/>
        </w:rPr>
        <w:t xml:space="preserve">by the GLA </w:t>
      </w:r>
      <w:r w:rsidR="001C2DB8" w:rsidRPr="00155797">
        <w:rPr>
          <w:rFonts w:ascii="Arial" w:hAnsi="Arial" w:cs="Arial"/>
          <w:sz w:val="24"/>
          <w:szCs w:val="24"/>
        </w:rPr>
        <w:t xml:space="preserve">that in the future most of </w:t>
      </w:r>
      <w:r w:rsidR="00813691" w:rsidRPr="00155797">
        <w:rPr>
          <w:rFonts w:ascii="Arial" w:hAnsi="Arial" w:cs="Arial"/>
          <w:sz w:val="24"/>
          <w:szCs w:val="24"/>
        </w:rPr>
        <w:t>our housing target</w:t>
      </w:r>
      <w:r w:rsidR="001C2DB8" w:rsidRPr="00155797">
        <w:rPr>
          <w:rFonts w:ascii="Arial" w:hAnsi="Arial" w:cs="Arial"/>
          <w:sz w:val="24"/>
          <w:szCs w:val="24"/>
        </w:rPr>
        <w:t xml:space="preserve"> will </w:t>
      </w:r>
      <w:r w:rsidR="008D4440" w:rsidRPr="00155797">
        <w:rPr>
          <w:rFonts w:ascii="Arial" w:hAnsi="Arial" w:cs="Arial"/>
          <w:sz w:val="24"/>
          <w:szCs w:val="24"/>
        </w:rPr>
        <w:t xml:space="preserve">be </w:t>
      </w:r>
      <w:r w:rsidR="001C2DB8" w:rsidRPr="00155797">
        <w:rPr>
          <w:rFonts w:ascii="Arial" w:hAnsi="Arial" w:cs="Arial"/>
          <w:sz w:val="24"/>
          <w:szCs w:val="24"/>
        </w:rPr>
        <w:t xml:space="preserve">provided </w:t>
      </w:r>
      <w:r w:rsidR="008D4440" w:rsidRPr="00155797">
        <w:rPr>
          <w:rFonts w:ascii="Arial" w:hAnsi="Arial" w:cs="Arial"/>
          <w:sz w:val="24"/>
          <w:szCs w:val="24"/>
        </w:rPr>
        <w:t>on small sites right across the borough.</w:t>
      </w:r>
    </w:p>
    <w:p w14:paraId="66F5A3DA" w14:textId="0ADF1C2E" w:rsidR="00813691" w:rsidRPr="00155797" w:rsidRDefault="00727439" w:rsidP="00E458D0">
      <w:pPr>
        <w:autoSpaceDE w:val="0"/>
        <w:autoSpaceDN w:val="0"/>
        <w:spacing w:after="0" w:line="240" w:lineRule="auto"/>
        <w:rPr>
          <w:i/>
          <w:iCs/>
          <w:sz w:val="24"/>
          <w:szCs w:val="24"/>
        </w:rPr>
      </w:pPr>
      <w:r w:rsidRPr="00155797">
        <w:rPr>
          <w:rFonts w:ascii="Arial" w:hAnsi="Arial" w:cs="Arial"/>
          <w:sz w:val="24"/>
          <w:szCs w:val="24"/>
        </w:rPr>
        <w:t xml:space="preserve"> </w:t>
      </w:r>
    </w:p>
    <w:p w14:paraId="1433ED2A" w14:textId="174EA7DD" w:rsidR="00E458D0" w:rsidRDefault="00092843" w:rsidP="00E458D0">
      <w:pPr>
        <w:autoSpaceDE w:val="0"/>
        <w:autoSpaceDN w:val="0"/>
        <w:spacing w:after="0" w:line="240" w:lineRule="auto"/>
        <w:rPr>
          <w:rFonts w:ascii="Arial" w:hAnsi="Arial" w:cs="Arial"/>
          <w:sz w:val="24"/>
          <w:szCs w:val="24"/>
        </w:rPr>
      </w:pPr>
      <w:r w:rsidRPr="003378E1">
        <w:rPr>
          <w:rFonts w:ascii="Arial" w:hAnsi="Arial" w:cs="Arial"/>
          <w:sz w:val="24"/>
          <w:szCs w:val="24"/>
        </w:rPr>
        <w:t>The current school roll projections use</w:t>
      </w:r>
      <w:r w:rsidR="002E5E9F" w:rsidRPr="00681092">
        <w:rPr>
          <w:rFonts w:ascii="Arial" w:hAnsi="Arial" w:cs="Arial"/>
          <w:sz w:val="24"/>
          <w:szCs w:val="24"/>
        </w:rPr>
        <w:t xml:space="preserve">s information </w:t>
      </w:r>
      <w:r w:rsidR="00481943" w:rsidRPr="00681092">
        <w:rPr>
          <w:rFonts w:ascii="Arial" w:hAnsi="Arial" w:cs="Arial"/>
          <w:sz w:val="24"/>
          <w:szCs w:val="24"/>
        </w:rPr>
        <w:t>supplied by</w:t>
      </w:r>
      <w:r w:rsidRPr="003378E1">
        <w:rPr>
          <w:rFonts w:ascii="Arial" w:hAnsi="Arial" w:cs="Arial"/>
          <w:sz w:val="24"/>
          <w:szCs w:val="24"/>
        </w:rPr>
        <w:t xml:space="preserve"> the </w:t>
      </w:r>
      <w:r w:rsidR="00B95411" w:rsidRPr="003378E1">
        <w:rPr>
          <w:rFonts w:ascii="Arial" w:hAnsi="Arial" w:cs="Arial"/>
          <w:sz w:val="24"/>
          <w:szCs w:val="24"/>
        </w:rPr>
        <w:t>council</w:t>
      </w:r>
      <w:r w:rsidR="00481943" w:rsidRPr="00681092">
        <w:rPr>
          <w:rFonts w:ascii="Arial" w:hAnsi="Arial" w:cs="Arial"/>
          <w:sz w:val="24"/>
          <w:szCs w:val="24"/>
        </w:rPr>
        <w:t xml:space="preserve"> to the GLA, based on </w:t>
      </w:r>
      <w:proofErr w:type="gramStart"/>
      <w:r w:rsidR="00D565CB">
        <w:rPr>
          <w:rFonts w:ascii="Arial" w:hAnsi="Arial" w:cs="Arial"/>
          <w:sz w:val="24"/>
          <w:szCs w:val="24"/>
        </w:rPr>
        <w:t xml:space="preserve">the </w:t>
      </w:r>
      <w:r w:rsidR="00440880" w:rsidRPr="00681092">
        <w:rPr>
          <w:rFonts w:ascii="Arial" w:hAnsi="Arial" w:cs="Arial"/>
          <w:sz w:val="24"/>
          <w:szCs w:val="24"/>
        </w:rPr>
        <w:t xml:space="preserve"> </w:t>
      </w:r>
      <w:r w:rsidR="00D565CB" w:rsidRPr="00681092">
        <w:rPr>
          <w:rFonts w:ascii="Arial" w:hAnsi="Arial" w:cs="Arial"/>
          <w:sz w:val="24"/>
          <w:szCs w:val="24"/>
        </w:rPr>
        <w:t>201</w:t>
      </w:r>
      <w:r w:rsidR="00D565CB">
        <w:rPr>
          <w:rFonts w:ascii="Arial" w:hAnsi="Arial" w:cs="Arial"/>
          <w:sz w:val="24"/>
          <w:szCs w:val="24"/>
        </w:rPr>
        <w:t>9</w:t>
      </w:r>
      <w:proofErr w:type="gramEnd"/>
      <w:r w:rsidR="00440880" w:rsidRPr="00681092">
        <w:rPr>
          <w:rFonts w:ascii="Arial" w:hAnsi="Arial" w:cs="Arial"/>
          <w:sz w:val="24"/>
          <w:szCs w:val="24"/>
        </w:rPr>
        <w:t>/</w:t>
      </w:r>
      <w:r w:rsidR="00D565CB">
        <w:rPr>
          <w:rFonts w:ascii="Arial" w:hAnsi="Arial" w:cs="Arial"/>
          <w:sz w:val="24"/>
          <w:szCs w:val="24"/>
        </w:rPr>
        <w:t>20</w:t>
      </w:r>
      <w:r w:rsidR="00D565CB" w:rsidRPr="003378E1">
        <w:rPr>
          <w:rFonts w:ascii="Arial" w:hAnsi="Arial" w:cs="Arial"/>
          <w:sz w:val="24"/>
          <w:szCs w:val="24"/>
        </w:rPr>
        <w:t xml:space="preserve"> </w:t>
      </w:r>
      <w:r w:rsidRPr="003378E1">
        <w:rPr>
          <w:rFonts w:ascii="Arial" w:hAnsi="Arial" w:cs="Arial"/>
          <w:sz w:val="24"/>
          <w:szCs w:val="24"/>
        </w:rPr>
        <w:t>Housing Trajectory</w:t>
      </w:r>
      <w:r w:rsidR="00B95411" w:rsidRPr="003378E1">
        <w:rPr>
          <w:rFonts w:ascii="Arial" w:hAnsi="Arial" w:cs="Arial"/>
          <w:sz w:val="24"/>
          <w:szCs w:val="24"/>
        </w:rPr>
        <w:t>.</w:t>
      </w:r>
      <w:r w:rsidR="00C402BF" w:rsidRPr="00681092">
        <w:rPr>
          <w:rFonts w:ascii="Arial" w:hAnsi="Arial" w:cs="Arial"/>
          <w:sz w:val="24"/>
          <w:szCs w:val="24"/>
        </w:rPr>
        <w:t xml:space="preserve"> </w:t>
      </w:r>
      <w:r w:rsidRPr="003378E1">
        <w:rPr>
          <w:rFonts w:ascii="Arial" w:hAnsi="Arial" w:cs="Arial"/>
          <w:sz w:val="24"/>
          <w:szCs w:val="24"/>
        </w:rPr>
        <w:t xml:space="preserve">This trajectory </w:t>
      </w:r>
      <w:proofErr w:type="gramStart"/>
      <w:r w:rsidRPr="003378E1">
        <w:rPr>
          <w:rFonts w:ascii="Arial" w:hAnsi="Arial" w:cs="Arial"/>
          <w:sz w:val="24"/>
          <w:szCs w:val="24"/>
        </w:rPr>
        <w:t>includes:</w:t>
      </w:r>
      <w:proofErr w:type="gramEnd"/>
      <w:r w:rsidRPr="003378E1">
        <w:rPr>
          <w:rFonts w:ascii="Arial" w:hAnsi="Arial" w:cs="Arial"/>
          <w:sz w:val="24"/>
          <w:szCs w:val="24"/>
        </w:rPr>
        <w:t xml:space="preserve"> sites with planning permission; sites with permission but subject to legal agreement; and potential deliverable sites and other identified sites. </w:t>
      </w:r>
      <w:r w:rsidR="002E5E9F" w:rsidRPr="003378E1">
        <w:rPr>
          <w:rFonts w:ascii="Arial" w:hAnsi="Arial" w:cs="Arial"/>
          <w:sz w:val="24"/>
          <w:szCs w:val="24"/>
        </w:rPr>
        <w:t xml:space="preserve">This </w:t>
      </w:r>
      <w:r w:rsidRPr="003378E1">
        <w:rPr>
          <w:rFonts w:ascii="Arial" w:hAnsi="Arial" w:cs="Arial"/>
          <w:sz w:val="24"/>
          <w:szCs w:val="24"/>
        </w:rPr>
        <w:t>trajectory includes the following major schemes</w:t>
      </w:r>
      <w:r w:rsidR="001632B2" w:rsidRPr="003378E1">
        <w:rPr>
          <w:rFonts w:ascii="Arial" w:hAnsi="Arial" w:cs="Arial"/>
          <w:sz w:val="24"/>
          <w:szCs w:val="24"/>
        </w:rPr>
        <w:t>, currently under construction</w:t>
      </w:r>
      <w:r w:rsidRPr="003378E1">
        <w:rPr>
          <w:rFonts w:ascii="Arial" w:hAnsi="Arial" w:cs="Arial"/>
          <w:sz w:val="24"/>
          <w:szCs w:val="24"/>
        </w:rPr>
        <w:t xml:space="preserve">: </w:t>
      </w:r>
      <w:r w:rsidR="006A6914" w:rsidRPr="00E458D0">
        <w:rPr>
          <w:rFonts w:ascii="Arial" w:hAnsi="Arial" w:cs="Arial"/>
          <w:sz w:val="24"/>
          <w:szCs w:val="24"/>
        </w:rPr>
        <w:t>nearly</w:t>
      </w:r>
      <w:r w:rsidR="006A6914" w:rsidRPr="00E207C3">
        <w:rPr>
          <w:rFonts w:ascii="Arial" w:hAnsi="Arial" w:cs="Arial"/>
          <w:sz w:val="24"/>
          <w:szCs w:val="24"/>
        </w:rPr>
        <w:t xml:space="preserve"> </w:t>
      </w:r>
      <w:r w:rsidR="006A6914" w:rsidRPr="00E458D0">
        <w:rPr>
          <w:rFonts w:ascii="Arial" w:hAnsi="Arial" w:cs="Arial"/>
          <w:sz w:val="24"/>
          <w:szCs w:val="24"/>
        </w:rPr>
        <w:t>2,700</w:t>
      </w:r>
      <w:r w:rsidRPr="00E207C3">
        <w:rPr>
          <w:rFonts w:ascii="Arial" w:hAnsi="Arial" w:cs="Arial"/>
          <w:sz w:val="24"/>
          <w:szCs w:val="24"/>
        </w:rPr>
        <w:t xml:space="preserve"> units on the Kodak Alaris </w:t>
      </w:r>
      <w:r w:rsidR="006A6914" w:rsidRPr="00E458D0">
        <w:rPr>
          <w:rFonts w:ascii="Arial" w:hAnsi="Arial" w:cs="Arial"/>
          <w:sz w:val="24"/>
          <w:szCs w:val="24"/>
        </w:rPr>
        <w:t>(</w:t>
      </w:r>
      <w:r w:rsidR="003A6806">
        <w:rPr>
          <w:rFonts w:ascii="Arial" w:hAnsi="Arial" w:cs="Arial"/>
          <w:sz w:val="24"/>
          <w:szCs w:val="24"/>
        </w:rPr>
        <w:t>Harrow View</w:t>
      </w:r>
      <w:r w:rsidR="003A6806" w:rsidRPr="00E458D0">
        <w:rPr>
          <w:rFonts w:ascii="Arial" w:hAnsi="Arial" w:cs="Arial"/>
          <w:sz w:val="24"/>
          <w:szCs w:val="24"/>
        </w:rPr>
        <w:t xml:space="preserve"> </w:t>
      </w:r>
      <w:r w:rsidR="006A6914" w:rsidRPr="00E458D0">
        <w:rPr>
          <w:rFonts w:ascii="Arial" w:hAnsi="Arial" w:cs="Arial"/>
          <w:sz w:val="24"/>
          <w:szCs w:val="24"/>
        </w:rPr>
        <w:t xml:space="preserve">East) </w:t>
      </w:r>
      <w:r w:rsidRPr="00E207C3">
        <w:rPr>
          <w:rFonts w:ascii="Arial" w:hAnsi="Arial" w:cs="Arial"/>
          <w:sz w:val="24"/>
          <w:szCs w:val="24"/>
        </w:rPr>
        <w:t>site;</w:t>
      </w:r>
      <w:r w:rsidR="0036314C" w:rsidRPr="00E207C3">
        <w:rPr>
          <w:rFonts w:ascii="Arial" w:hAnsi="Arial" w:cs="Arial"/>
          <w:sz w:val="24"/>
          <w:szCs w:val="24"/>
        </w:rPr>
        <w:t xml:space="preserve"> nearly 300 additional units as</w:t>
      </w:r>
      <w:r w:rsidR="0036314C" w:rsidRPr="003378E1">
        <w:rPr>
          <w:rFonts w:ascii="Arial" w:hAnsi="Arial" w:cs="Arial"/>
          <w:sz w:val="24"/>
          <w:szCs w:val="24"/>
        </w:rPr>
        <w:t xml:space="preserve"> part of the Grange Farm Estate redevelopment</w:t>
      </w:r>
      <w:r w:rsidR="0036314C">
        <w:rPr>
          <w:rFonts w:ascii="Arial" w:hAnsi="Arial" w:cs="Arial"/>
          <w:sz w:val="24"/>
          <w:szCs w:val="24"/>
        </w:rPr>
        <w:t xml:space="preserve">; and two major developments in Wealdstone (182 units at 5-11 &amp; 37-41 </w:t>
      </w:r>
      <w:r w:rsidR="0036314C" w:rsidRPr="0036314C">
        <w:rPr>
          <w:rFonts w:ascii="Arial" w:hAnsi="Arial" w:cs="Arial"/>
          <w:sz w:val="24"/>
          <w:szCs w:val="24"/>
        </w:rPr>
        <w:t>Palmerston Road</w:t>
      </w:r>
      <w:r w:rsidR="0036314C">
        <w:rPr>
          <w:rFonts w:ascii="Arial" w:hAnsi="Arial" w:cs="Arial"/>
          <w:sz w:val="24"/>
          <w:szCs w:val="24"/>
        </w:rPr>
        <w:t xml:space="preserve"> and 222 units at 55-59 Palmerston Road)</w:t>
      </w:r>
      <w:r w:rsidR="001632B2" w:rsidRPr="003378E1">
        <w:rPr>
          <w:rFonts w:ascii="Arial" w:hAnsi="Arial" w:cs="Arial"/>
          <w:sz w:val="24"/>
          <w:szCs w:val="24"/>
        </w:rPr>
        <w:t xml:space="preserve">  </w:t>
      </w:r>
      <w:r w:rsidR="0036314C">
        <w:rPr>
          <w:rFonts w:ascii="Arial" w:hAnsi="Arial" w:cs="Arial"/>
          <w:sz w:val="24"/>
          <w:szCs w:val="24"/>
        </w:rPr>
        <w:t>In addition this</w:t>
      </w:r>
      <w:r w:rsidR="005B3E09">
        <w:rPr>
          <w:rFonts w:ascii="Arial" w:hAnsi="Arial" w:cs="Arial"/>
          <w:sz w:val="24"/>
          <w:szCs w:val="24"/>
        </w:rPr>
        <w:t xml:space="preserve"> </w:t>
      </w:r>
      <w:r w:rsidR="001632B2" w:rsidRPr="003378E1">
        <w:rPr>
          <w:rFonts w:ascii="Arial" w:hAnsi="Arial" w:cs="Arial"/>
          <w:sz w:val="24"/>
          <w:szCs w:val="24"/>
        </w:rPr>
        <w:t xml:space="preserve">trajectory includes: </w:t>
      </w:r>
      <w:r w:rsidRPr="003378E1">
        <w:rPr>
          <w:rFonts w:ascii="Arial" w:hAnsi="Arial" w:cs="Arial"/>
          <w:sz w:val="24"/>
          <w:szCs w:val="24"/>
        </w:rPr>
        <w:t xml:space="preserve">a potential </w:t>
      </w:r>
      <w:r w:rsidR="0036314C">
        <w:rPr>
          <w:rFonts w:ascii="Arial" w:hAnsi="Arial" w:cs="Arial"/>
          <w:sz w:val="24"/>
          <w:szCs w:val="24"/>
        </w:rPr>
        <w:t>1,100</w:t>
      </w:r>
      <w:r w:rsidR="0036314C" w:rsidRPr="003378E1">
        <w:rPr>
          <w:rFonts w:ascii="Arial" w:hAnsi="Arial" w:cs="Arial"/>
          <w:sz w:val="24"/>
          <w:szCs w:val="24"/>
        </w:rPr>
        <w:t xml:space="preserve"> </w:t>
      </w:r>
      <w:r w:rsidRPr="003378E1">
        <w:rPr>
          <w:rFonts w:ascii="Arial" w:hAnsi="Arial" w:cs="Arial"/>
          <w:sz w:val="24"/>
          <w:szCs w:val="24"/>
        </w:rPr>
        <w:t>new units on the Civic Centre site</w:t>
      </w:r>
      <w:r w:rsidR="00825D74">
        <w:rPr>
          <w:rFonts w:ascii="Arial" w:hAnsi="Arial" w:cs="Arial"/>
          <w:sz w:val="24"/>
          <w:szCs w:val="24"/>
        </w:rPr>
        <w:t>;</w:t>
      </w:r>
      <w:r w:rsidRPr="003378E1">
        <w:rPr>
          <w:rFonts w:ascii="Arial" w:hAnsi="Arial" w:cs="Arial"/>
          <w:sz w:val="24"/>
          <w:szCs w:val="24"/>
        </w:rPr>
        <w:t xml:space="preserve"> 600 units in the Byron Quarter scheme; nearly 350 new units on the Royal National Orthopaedic site</w:t>
      </w:r>
      <w:r w:rsidR="00234C1B" w:rsidRPr="003378E1">
        <w:rPr>
          <w:rFonts w:ascii="Arial" w:hAnsi="Arial" w:cs="Arial"/>
          <w:sz w:val="24"/>
          <w:szCs w:val="24"/>
        </w:rPr>
        <w:t xml:space="preserve">; </w:t>
      </w:r>
      <w:r w:rsidR="00825D74">
        <w:rPr>
          <w:rFonts w:ascii="Arial" w:hAnsi="Arial" w:cs="Arial"/>
          <w:sz w:val="24"/>
          <w:szCs w:val="24"/>
        </w:rPr>
        <w:t xml:space="preserve">and </w:t>
      </w:r>
      <w:r w:rsidR="003378E1" w:rsidRPr="00681092">
        <w:rPr>
          <w:rFonts w:ascii="Arial" w:hAnsi="Arial" w:cs="Arial"/>
          <w:sz w:val="24"/>
          <w:szCs w:val="24"/>
        </w:rPr>
        <w:t xml:space="preserve">several TfL owned </w:t>
      </w:r>
      <w:r w:rsidR="00681CAB">
        <w:rPr>
          <w:rFonts w:ascii="Arial" w:hAnsi="Arial" w:cs="Arial"/>
          <w:sz w:val="24"/>
          <w:szCs w:val="24"/>
        </w:rPr>
        <w:lastRenderedPageBreak/>
        <w:t>s</w:t>
      </w:r>
      <w:r w:rsidR="003378E1" w:rsidRPr="00681092">
        <w:rPr>
          <w:rFonts w:ascii="Arial" w:hAnsi="Arial" w:cs="Arial"/>
          <w:sz w:val="24"/>
          <w:szCs w:val="24"/>
        </w:rPr>
        <w:t>tation</w:t>
      </w:r>
      <w:r w:rsidR="00B00EDD">
        <w:rPr>
          <w:rFonts w:ascii="Arial" w:hAnsi="Arial" w:cs="Arial"/>
          <w:sz w:val="24"/>
          <w:szCs w:val="24"/>
        </w:rPr>
        <w:t>/</w:t>
      </w:r>
      <w:r w:rsidR="003378E1" w:rsidRPr="00681092">
        <w:rPr>
          <w:rFonts w:ascii="Arial" w:hAnsi="Arial" w:cs="Arial"/>
          <w:sz w:val="24"/>
          <w:szCs w:val="24"/>
        </w:rPr>
        <w:t>car park</w:t>
      </w:r>
      <w:r w:rsidR="00B00EDD">
        <w:rPr>
          <w:rFonts w:ascii="Arial" w:hAnsi="Arial" w:cs="Arial"/>
          <w:sz w:val="24"/>
          <w:szCs w:val="24"/>
        </w:rPr>
        <w:t xml:space="preserve"> sites</w:t>
      </w:r>
      <w:r w:rsidR="00825D74">
        <w:rPr>
          <w:rFonts w:ascii="Arial" w:hAnsi="Arial" w:cs="Arial"/>
          <w:sz w:val="24"/>
          <w:szCs w:val="24"/>
        </w:rPr>
        <w:t>.</w:t>
      </w:r>
      <w:r w:rsidR="00E458D0">
        <w:rPr>
          <w:rFonts w:ascii="Arial" w:hAnsi="Arial" w:cs="Arial"/>
          <w:sz w:val="24"/>
          <w:szCs w:val="24"/>
        </w:rPr>
        <w:t xml:space="preserve">  </w:t>
      </w:r>
      <w:r w:rsidR="0036314C">
        <w:rPr>
          <w:rFonts w:ascii="Arial" w:hAnsi="Arial" w:cs="Arial"/>
          <w:sz w:val="24"/>
          <w:szCs w:val="24"/>
        </w:rPr>
        <w:t>However,</w:t>
      </w:r>
      <w:r w:rsidR="00825D74">
        <w:rPr>
          <w:rFonts w:ascii="Arial" w:hAnsi="Arial" w:cs="Arial"/>
          <w:sz w:val="24"/>
          <w:szCs w:val="24"/>
        </w:rPr>
        <w:t xml:space="preserve"> as none of these schemes currently benefit from full planning permission the number of dwellings </w:t>
      </w:r>
      <w:r w:rsidR="006F5B88">
        <w:rPr>
          <w:rFonts w:ascii="Arial" w:hAnsi="Arial" w:cs="Arial"/>
          <w:sz w:val="24"/>
          <w:szCs w:val="24"/>
        </w:rPr>
        <w:t xml:space="preserve">estimated </w:t>
      </w:r>
      <w:r w:rsidR="00825D74">
        <w:rPr>
          <w:rFonts w:ascii="Arial" w:hAnsi="Arial" w:cs="Arial"/>
          <w:sz w:val="24"/>
          <w:szCs w:val="24"/>
        </w:rPr>
        <w:t xml:space="preserve">on these sites </w:t>
      </w:r>
      <w:r w:rsidR="006F5B88">
        <w:rPr>
          <w:rFonts w:ascii="Arial" w:hAnsi="Arial" w:cs="Arial"/>
          <w:sz w:val="24"/>
          <w:szCs w:val="24"/>
        </w:rPr>
        <w:t>could</w:t>
      </w:r>
      <w:r w:rsidR="00825D74">
        <w:rPr>
          <w:rFonts w:ascii="Arial" w:hAnsi="Arial" w:cs="Arial"/>
          <w:sz w:val="24"/>
          <w:szCs w:val="24"/>
        </w:rPr>
        <w:t xml:space="preserve"> change.</w:t>
      </w:r>
    </w:p>
    <w:p w14:paraId="789BD535" w14:textId="747A55A1" w:rsidR="00092843" w:rsidRPr="003378E1" w:rsidRDefault="00825D74" w:rsidP="00E458D0">
      <w:pPr>
        <w:autoSpaceDE w:val="0"/>
        <w:autoSpaceDN w:val="0"/>
        <w:spacing w:after="0" w:line="240" w:lineRule="auto"/>
        <w:rPr>
          <w:rFonts w:ascii="Arial" w:hAnsi="Arial" w:cs="Arial"/>
          <w:sz w:val="24"/>
          <w:szCs w:val="24"/>
        </w:rPr>
      </w:pPr>
      <w:r>
        <w:rPr>
          <w:rFonts w:ascii="Arial" w:hAnsi="Arial" w:cs="Arial"/>
          <w:sz w:val="24"/>
          <w:szCs w:val="24"/>
        </w:rPr>
        <w:t xml:space="preserve"> </w:t>
      </w:r>
    </w:p>
    <w:p w14:paraId="0D4F4B7E" w14:textId="271E187C" w:rsidR="00092843" w:rsidRDefault="00092843" w:rsidP="00E458D0">
      <w:pPr>
        <w:spacing w:after="0" w:line="240" w:lineRule="auto"/>
        <w:rPr>
          <w:rFonts w:ascii="Arial" w:hAnsi="Arial" w:cs="Arial"/>
          <w:sz w:val="24"/>
          <w:szCs w:val="24"/>
        </w:rPr>
      </w:pPr>
      <w:r w:rsidRPr="00BA1E60">
        <w:rPr>
          <w:rFonts w:ascii="Arial" w:hAnsi="Arial" w:cs="Arial"/>
          <w:sz w:val="24"/>
          <w:szCs w:val="24"/>
        </w:rPr>
        <w:t xml:space="preserve">It is important that school rolls projections are updated to take account of new housing trajectories and Planning </w:t>
      </w:r>
      <w:r w:rsidR="00727439" w:rsidRPr="00BA1E60">
        <w:rPr>
          <w:rFonts w:ascii="Arial" w:hAnsi="Arial" w:cs="Arial"/>
          <w:sz w:val="24"/>
          <w:szCs w:val="24"/>
        </w:rPr>
        <w:t>will be producing</w:t>
      </w:r>
      <w:r w:rsidRPr="00BA1E60">
        <w:rPr>
          <w:rFonts w:ascii="Arial" w:hAnsi="Arial" w:cs="Arial"/>
          <w:sz w:val="24"/>
          <w:szCs w:val="24"/>
        </w:rPr>
        <w:t xml:space="preserve"> a new housing trajectory in summer </w:t>
      </w:r>
      <w:r w:rsidR="00D565CB" w:rsidRPr="00BA1E60">
        <w:rPr>
          <w:rFonts w:ascii="Arial" w:hAnsi="Arial" w:cs="Arial"/>
          <w:sz w:val="24"/>
          <w:szCs w:val="24"/>
        </w:rPr>
        <w:t>20</w:t>
      </w:r>
      <w:r w:rsidR="00D565CB" w:rsidRPr="00681092">
        <w:rPr>
          <w:rFonts w:ascii="Arial" w:hAnsi="Arial" w:cs="Arial"/>
          <w:sz w:val="24"/>
          <w:szCs w:val="24"/>
        </w:rPr>
        <w:t>2</w:t>
      </w:r>
      <w:r w:rsidR="00D565CB">
        <w:rPr>
          <w:rFonts w:ascii="Arial" w:hAnsi="Arial" w:cs="Arial"/>
          <w:sz w:val="24"/>
          <w:szCs w:val="24"/>
        </w:rPr>
        <w:t>1</w:t>
      </w:r>
      <w:r w:rsidRPr="00BA1E60">
        <w:rPr>
          <w:rFonts w:ascii="Arial" w:hAnsi="Arial" w:cs="Arial"/>
          <w:sz w:val="24"/>
          <w:szCs w:val="24"/>
        </w:rPr>
        <w:t xml:space="preserve">. This will take account of new dwellings completed in the borough in </w:t>
      </w:r>
      <w:r w:rsidR="00D565CB">
        <w:rPr>
          <w:rFonts w:ascii="Arial" w:hAnsi="Arial" w:cs="Arial"/>
          <w:sz w:val="24"/>
          <w:szCs w:val="24"/>
        </w:rPr>
        <w:t>2020/21</w:t>
      </w:r>
      <w:r w:rsidR="00234C1B" w:rsidRPr="00BA1E60">
        <w:rPr>
          <w:rFonts w:ascii="Arial" w:hAnsi="Arial" w:cs="Arial"/>
          <w:sz w:val="24"/>
          <w:szCs w:val="24"/>
        </w:rPr>
        <w:t xml:space="preserve"> </w:t>
      </w:r>
      <w:r w:rsidRPr="00BA1E60">
        <w:rPr>
          <w:rFonts w:ascii="Arial" w:hAnsi="Arial" w:cs="Arial"/>
          <w:sz w:val="24"/>
          <w:szCs w:val="24"/>
        </w:rPr>
        <w:t xml:space="preserve">and incorporate permissions for new housing development granted in </w:t>
      </w:r>
      <w:r w:rsidR="0036314C">
        <w:rPr>
          <w:rFonts w:ascii="Arial" w:hAnsi="Arial" w:cs="Arial"/>
          <w:sz w:val="24"/>
          <w:szCs w:val="24"/>
        </w:rPr>
        <w:t>2020/21</w:t>
      </w:r>
      <w:r w:rsidRPr="00BA1E60">
        <w:rPr>
          <w:rFonts w:ascii="Arial" w:hAnsi="Arial" w:cs="Arial"/>
          <w:sz w:val="24"/>
          <w:szCs w:val="24"/>
        </w:rPr>
        <w:t xml:space="preserve"> and other schemes in the pipeline</w:t>
      </w:r>
      <w:r w:rsidR="005462A5" w:rsidRPr="00BA1E60">
        <w:rPr>
          <w:rFonts w:ascii="Arial" w:hAnsi="Arial" w:cs="Arial"/>
          <w:sz w:val="24"/>
          <w:szCs w:val="24"/>
        </w:rPr>
        <w:t>.</w:t>
      </w:r>
    </w:p>
    <w:p w14:paraId="489E17AD" w14:textId="77777777" w:rsidR="00E458D0" w:rsidRPr="00BA1E60" w:rsidRDefault="00E458D0" w:rsidP="00E458D0">
      <w:pPr>
        <w:spacing w:after="0" w:line="240" w:lineRule="auto"/>
        <w:rPr>
          <w:rFonts w:ascii="Arial" w:hAnsi="Arial" w:cs="Arial"/>
          <w:sz w:val="24"/>
          <w:szCs w:val="24"/>
        </w:rPr>
      </w:pPr>
    </w:p>
    <w:p w14:paraId="360FD05B" w14:textId="73FF1E63" w:rsidR="00092843" w:rsidRDefault="00092843" w:rsidP="00E458D0">
      <w:pPr>
        <w:spacing w:after="0" w:line="240" w:lineRule="auto"/>
        <w:rPr>
          <w:rFonts w:ascii="Arial" w:hAnsi="Arial" w:cs="Arial"/>
          <w:sz w:val="24"/>
          <w:szCs w:val="24"/>
        </w:rPr>
      </w:pPr>
      <w:proofErr w:type="gramStart"/>
      <w:r w:rsidRPr="00681CAB">
        <w:rPr>
          <w:rFonts w:ascii="Arial" w:hAnsi="Arial" w:cs="Arial"/>
          <w:sz w:val="24"/>
          <w:szCs w:val="24"/>
        </w:rPr>
        <w:t>However</w:t>
      </w:r>
      <w:proofErr w:type="gramEnd"/>
      <w:r w:rsidRPr="00681CAB">
        <w:rPr>
          <w:rFonts w:ascii="Arial" w:hAnsi="Arial" w:cs="Arial"/>
          <w:sz w:val="24"/>
          <w:szCs w:val="24"/>
        </w:rPr>
        <w:t xml:space="preserve"> it should be noted that when new housing is factored into population projections, it is not a matter of just adding in additional population into the extra dwellings. In the recent housing-linked projections for Harrow, the additional housing development is judged to be sufficient to facilitate continued strong trend-based growth, but not to drive population growth significantly beyond this rate.</w:t>
      </w:r>
    </w:p>
    <w:p w14:paraId="1D3DB44D" w14:textId="77777777" w:rsidR="00E458D0" w:rsidRPr="00681CAB" w:rsidRDefault="00E458D0" w:rsidP="00E458D0">
      <w:pPr>
        <w:spacing w:after="0" w:line="240" w:lineRule="auto"/>
        <w:rPr>
          <w:rFonts w:ascii="Arial" w:hAnsi="Arial" w:cs="Arial"/>
          <w:sz w:val="24"/>
          <w:szCs w:val="24"/>
        </w:rPr>
      </w:pPr>
    </w:p>
    <w:p w14:paraId="17B8F3A6" w14:textId="5F725ADB" w:rsidR="00092843" w:rsidRDefault="00092843" w:rsidP="00E458D0">
      <w:pPr>
        <w:spacing w:after="0" w:line="240" w:lineRule="auto"/>
        <w:rPr>
          <w:rFonts w:ascii="Arial" w:hAnsi="Arial" w:cs="Arial"/>
          <w:sz w:val="24"/>
          <w:szCs w:val="24"/>
        </w:rPr>
      </w:pPr>
      <w:r w:rsidRPr="00BA1E60">
        <w:rPr>
          <w:rFonts w:ascii="Arial" w:hAnsi="Arial" w:cs="Arial"/>
          <w:sz w:val="24"/>
          <w:szCs w:val="24"/>
        </w:rPr>
        <w:t xml:space="preserve">Additionally the specific types of units included in Harrow’s </w:t>
      </w:r>
      <w:r w:rsidR="00825D74">
        <w:rPr>
          <w:rFonts w:ascii="Arial" w:hAnsi="Arial" w:cs="Arial"/>
          <w:sz w:val="24"/>
          <w:szCs w:val="24"/>
        </w:rPr>
        <w:t>2019/20</w:t>
      </w:r>
      <w:r w:rsidR="00234C1B" w:rsidRPr="00BA1E60">
        <w:rPr>
          <w:rFonts w:ascii="Arial" w:hAnsi="Arial" w:cs="Arial"/>
          <w:sz w:val="24"/>
          <w:szCs w:val="24"/>
        </w:rPr>
        <w:t xml:space="preserve"> </w:t>
      </w:r>
      <w:r w:rsidR="00BD6ED5">
        <w:rPr>
          <w:rFonts w:ascii="Arial" w:hAnsi="Arial" w:cs="Arial"/>
          <w:sz w:val="24"/>
          <w:szCs w:val="24"/>
        </w:rPr>
        <w:t>H</w:t>
      </w:r>
      <w:r w:rsidR="00BD6ED5" w:rsidRPr="00BA1E60">
        <w:rPr>
          <w:rFonts w:ascii="Arial" w:hAnsi="Arial" w:cs="Arial"/>
          <w:sz w:val="24"/>
          <w:szCs w:val="24"/>
        </w:rPr>
        <w:t xml:space="preserve">ousing </w:t>
      </w:r>
      <w:r w:rsidR="00BD6ED5">
        <w:rPr>
          <w:rFonts w:ascii="Arial" w:hAnsi="Arial" w:cs="Arial"/>
          <w:sz w:val="24"/>
          <w:szCs w:val="24"/>
        </w:rPr>
        <w:t>T</w:t>
      </w:r>
      <w:r w:rsidR="00BD6ED5" w:rsidRPr="00BA1E60">
        <w:rPr>
          <w:rFonts w:ascii="Arial" w:hAnsi="Arial" w:cs="Arial"/>
          <w:sz w:val="24"/>
          <w:szCs w:val="24"/>
        </w:rPr>
        <w:t xml:space="preserve">rajectory </w:t>
      </w:r>
      <w:r w:rsidRPr="00BA1E60">
        <w:rPr>
          <w:rFonts w:ascii="Arial" w:hAnsi="Arial" w:cs="Arial"/>
          <w:sz w:val="24"/>
          <w:szCs w:val="24"/>
        </w:rPr>
        <w:t>have not been factored into the population projections (for example: the size of the unit; whether they are houses or flats; social or private housing) and therefore the impact of child yield has not been factored into the school roll projections.</w:t>
      </w:r>
    </w:p>
    <w:p w14:paraId="41146EEE" w14:textId="77777777" w:rsidR="00E458D0" w:rsidRPr="00BA1E60" w:rsidRDefault="00E458D0" w:rsidP="00E458D0">
      <w:pPr>
        <w:spacing w:after="0" w:line="240" w:lineRule="auto"/>
        <w:rPr>
          <w:rFonts w:ascii="Arial" w:hAnsi="Arial" w:cs="Arial"/>
          <w:sz w:val="24"/>
          <w:szCs w:val="24"/>
        </w:rPr>
      </w:pPr>
    </w:p>
    <w:p w14:paraId="2D67F0D0" w14:textId="6DB9B548" w:rsidR="00092843" w:rsidRPr="00BA1E60" w:rsidRDefault="007C4987" w:rsidP="00E458D0">
      <w:pPr>
        <w:spacing w:after="0" w:line="240" w:lineRule="auto"/>
        <w:rPr>
          <w:rFonts w:ascii="Arial" w:hAnsi="Arial" w:cs="Arial"/>
          <w:b/>
          <w:sz w:val="24"/>
          <w:szCs w:val="24"/>
        </w:rPr>
      </w:pPr>
      <w:r>
        <w:rPr>
          <w:rFonts w:ascii="Arial" w:hAnsi="Arial" w:cs="Arial"/>
          <w:b/>
          <w:sz w:val="24"/>
          <w:szCs w:val="24"/>
        </w:rPr>
        <w:t>2019/20</w:t>
      </w:r>
      <w:r w:rsidR="005462A5" w:rsidRPr="00BA1E60">
        <w:rPr>
          <w:rFonts w:ascii="Arial" w:hAnsi="Arial" w:cs="Arial"/>
          <w:b/>
          <w:sz w:val="24"/>
          <w:szCs w:val="24"/>
        </w:rPr>
        <w:t xml:space="preserve"> </w:t>
      </w:r>
      <w:r w:rsidR="00092843" w:rsidRPr="00BA1E60">
        <w:rPr>
          <w:rFonts w:ascii="Arial" w:hAnsi="Arial" w:cs="Arial"/>
          <w:b/>
          <w:sz w:val="24"/>
          <w:szCs w:val="24"/>
        </w:rPr>
        <w:t>Housing Trajectory developments by Planning Area</w:t>
      </w:r>
    </w:p>
    <w:p w14:paraId="078E164F" w14:textId="32C80961" w:rsidR="00092843" w:rsidRPr="007708D2" w:rsidRDefault="00092843" w:rsidP="00E458D0">
      <w:pPr>
        <w:pStyle w:val="Heading6"/>
        <w:autoSpaceDE/>
        <w:autoSpaceDN/>
        <w:adjustRightInd/>
        <w:rPr>
          <w:b w:val="0"/>
        </w:rPr>
      </w:pPr>
      <w:r w:rsidRPr="00BA1E60">
        <w:rPr>
          <w:b w:val="0"/>
        </w:rPr>
        <w:t xml:space="preserve">Harrow Authority’s Monitoring Report for </w:t>
      </w:r>
      <w:r w:rsidR="007C4987">
        <w:rPr>
          <w:b w:val="0"/>
        </w:rPr>
        <w:t>2019/20 &amp; 2020/21</w:t>
      </w:r>
      <w:r w:rsidR="00BA1E60" w:rsidRPr="00681092">
        <w:rPr>
          <w:b w:val="0"/>
        </w:rPr>
        <w:t xml:space="preserve"> </w:t>
      </w:r>
      <w:r w:rsidR="005462A5" w:rsidRPr="00BA1E60">
        <w:rPr>
          <w:b w:val="0"/>
        </w:rPr>
        <w:t xml:space="preserve">will </w:t>
      </w:r>
      <w:r w:rsidRPr="00BA1E60">
        <w:rPr>
          <w:b w:val="0"/>
        </w:rPr>
        <w:t xml:space="preserve">contain Harrow’s </w:t>
      </w:r>
      <w:r w:rsidR="007C4987">
        <w:rPr>
          <w:b w:val="0"/>
        </w:rPr>
        <w:t>2020/21</w:t>
      </w:r>
      <w:r w:rsidR="00BA1E60" w:rsidRPr="00681092">
        <w:rPr>
          <w:b w:val="0"/>
        </w:rPr>
        <w:t xml:space="preserve"> </w:t>
      </w:r>
      <w:r w:rsidRPr="00BA1E60">
        <w:rPr>
          <w:b w:val="0"/>
        </w:rPr>
        <w:t>Housing Trajectory</w:t>
      </w:r>
      <w:r w:rsidR="007C4987">
        <w:rPr>
          <w:b w:val="0"/>
        </w:rPr>
        <w:t>. Trajectories</w:t>
      </w:r>
      <w:r w:rsidRPr="00BA1E60">
        <w:rPr>
          <w:b w:val="0"/>
        </w:rPr>
        <w:t xml:space="preserve"> show </w:t>
      </w:r>
      <w:r w:rsidR="007C4987">
        <w:rPr>
          <w:b w:val="0"/>
        </w:rPr>
        <w:t>the</w:t>
      </w:r>
      <w:r w:rsidR="007C4987" w:rsidRPr="00BA1E60">
        <w:rPr>
          <w:b w:val="0"/>
        </w:rPr>
        <w:t xml:space="preserve"> </w:t>
      </w:r>
      <w:r w:rsidRPr="00BA1E60">
        <w:rPr>
          <w:b w:val="0"/>
        </w:rPr>
        <w:t xml:space="preserve">overall potential housing supply for the borough.  The tables below are presented by planning area, including housing developments that </w:t>
      </w:r>
      <w:proofErr w:type="gramStart"/>
      <w:r w:rsidR="007C4987">
        <w:rPr>
          <w:b w:val="0"/>
        </w:rPr>
        <w:t xml:space="preserve">propose </w:t>
      </w:r>
      <w:r w:rsidR="007C4987" w:rsidRPr="00BA1E60">
        <w:rPr>
          <w:b w:val="0"/>
        </w:rPr>
        <w:t xml:space="preserve"> </w:t>
      </w:r>
      <w:r w:rsidRPr="00BA1E60">
        <w:rPr>
          <w:b w:val="0"/>
        </w:rPr>
        <w:t>50</w:t>
      </w:r>
      <w:proofErr w:type="gramEnd"/>
      <w:r w:rsidRPr="00BA1E60">
        <w:rPr>
          <w:b w:val="0"/>
        </w:rPr>
        <w:t xml:space="preserve"> or more </w:t>
      </w:r>
      <w:r w:rsidR="007C4987">
        <w:rPr>
          <w:b w:val="0"/>
        </w:rPr>
        <w:t xml:space="preserve">net </w:t>
      </w:r>
      <w:r w:rsidRPr="00BA1E60">
        <w:rPr>
          <w:b w:val="0"/>
        </w:rPr>
        <w:t>units by ward.</w:t>
      </w:r>
      <w:r w:rsidR="007C4987">
        <w:rPr>
          <w:b w:val="0"/>
        </w:rPr>
        <w:t xml:space="preserve"> These tables are based on Harrow’s 2019/20 Housing Trajectory.</w:t>
      </w:r>
    </w:p>
    <w:p w14:paraId="70FA97C2" w14:textId="77777777" w:rsidR="00085A01" w:rsidRPr="00681092" w:rsidRDefault="00085A01">
      <w:pPr>
        <w:spacing w:after="0" w:line="240" w:lineRule="auto"/>
        <w:rPr>
          <w:rFonts w:ascii="Arial" w:eastAsia="Times New Roman" w:hAnsi="Arial" w:cs="Arial"/>
          <w:b/>
          <w:bCs/>
          <w:sz w:val="24"/>
          <w:szCs w:val="24"/>
          <w:highlight w:val="yellow"/>
        </w:rPr>
      </w:pPr>
    </w:p>
    <w:p w14:paraId="589CDD1E" w14:textId="77777777" w:rsidR="00092843" w:rsidRPr="003C58F6" w:rsidRDefault="00092843" w:rsidP="00F32427">
      <w:pPr>
        <w:pStyle w:val="Heading6"/>
        <w:autoSpaceDE/>
        <w:autoSpaceDN/>
        <w:adjustRightInd/>
        <w:spacing w:line="276" w:lineRule="auto"/>
      </w:pPr>
      <w:r w:rsidRPr="003C58F6">
        <w:t>North East Planning Area</w:t>
      </w:r>
    </w:p>
    <w:p w14:paraId="14DBBA9E" w14:textId="77777777" w:rsidR="00092843" w:rsidRPr="003C58F6" w:rsidRDefault="00092843" w:rsidP="00F32427">
      <w:pPr>
        <w:pStyle w:val="Heading6"/>
        <w:autoSpaceDE/>
        <w:autoSpaceDN/>
        <w:adjustRightInd/>
        <w:spacing w:line="276" w:lineRule="auto"/>
        <w:rPr>
          <w:b w:val="0"/>
        </w:rPr>
      </w:pPr>
      <w:r w:rsidRPr="003C58F6">
        <w:rPr>
          <w:b w:val="0"/>
        </w:rPr>
        <w:t>Main wards: Belmont, Canons and Stanmore Park.</w:t>
      </w:r>
    </w:p>
    <w:p w14:paraId="4C92F665" w14:textId="77777777" w:rsidR="00092843" w:rsidRPr="003C58F6" w:rsidRDefault="00092843" w:rsidP="009F39BA">
      <w:pPr>
        <w:spacing w:after="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600"/>
        <w:gridCol w:w="727"/>
        <w:gridCol w:w="1405"/>
        <w:gridCol w:w="1447"/>
        <w:gridCol w:w="1362"/>
        <w:gridCol w:w="2756"/>
      </w:tblGrid>
      <w:tr w:rsidR="0087382F" w:rsidRPr="003C58F6" w14:paraId="22EF13F2" w14:textId="77777777" w:rsidTr="00822D9C">
        <w:trPr>
          <w:trHeight w:val="331"/>
          <w:jc w:val="center"/>
        </w:trPr>
        <w:tc>
          <w:tcPr>
            <w:tcW w:w="0" w:type="auto"/>
            <w:shd w:val="clear" w:color="auto" w:fill="auto"/>
          </w:tcPr>
          <w:p w14:paraId="3D0366F8" w14:textId="77777777" w:rsidR="00245979" w:rsidRPr="003C58F6" w:rsidRDefault="00245979" w:rsidP="00FD022B">
            <w:pPr>
              <w:spacing w:line="240" w:lineRule="auto"/>
              <w:rPr>
                <w:rFonts w:ascii="Arial" w:hAnsi="Arial" w:cs="Arial"/>
                <w:b/>
                <w:sz w:val="20"/>
                <w:szCs w:val="20"/>
              </w:rPr>
            </w:pPr>
            <w:r w:rsidRPr="003C58F6">
              <w:rPr>
                <w:rFonts w:ascii="Arial" w:hAnsi="Arial" w:cs="Arial"/>
                <w:b/>
                <w:sz w:val="20"/>
                <w:szCs w:val="20"/>
              </w:rPr>
              <w:t>Ward</w:t>
            </w:r>
          </w:p>
        </w:tc>
        <w:tc>
          <w:tcPr>
            <w:tcW w:w="0" w:type="auto"/>
            <w:shd w:val="clear" w:color="auto" w:fill="auto"/>
          </w:tcPr>
          <w:p w14:paraId="46920F9C" w14:textId="77777777" w:rsidR="00245979" w:rsidRPr="003C58F6" w:rsidRDefault="00245979" w:rsidP="00FD022B">
            <w:pPr>
              <w:spacing w:line="240" w:lineRule="auto"/>
              <w:rPr>
                <w:rFonts w:ascii="Arial" w:hAnsi="Arial" w:cs="Arial"/>
                <w:b/>
                <w:sz w:val="20"/>
                <w:szCs w:val="20"/>
              </w:rPr>
            </w:pPr>
            <w:r w:rsidRPr="003C58F6">
              <w:rPr>
                <w:rFonts w:ascii="Arial" w:hAnsi="Arial" w:cs="Arial"/>
                <w:b/>
                <w:sz w:val="20"/>
                <w:szCs w:val="20"/>
              </w:rPr>
              <w:t>Name</w:t>
            </w:r>
          </w:p>
        </w:tc>
        <w:tc>
          <w:tcPr>
            <w:tcW w:w="0" w:type="auto"/>
            <w:shd w:val="clear" w:color="auto" w:fill="auto"/>
          </w:tcPr>
          <w:p w14:paraId="6C6DB381" w14:textId="77777777" w:rsidR="00245979" w:rsidRPr="003C58F6" w:rsidRDefault="00245979" w:rsidP="00FD022B">
            <w:pPr>
              <w:spacing w:line="240" w:lineRule="auto"/>
              <w:rPr>
                <w:rFonts w:ascii="Arial" w:hAnsi="Arial" w:cs="Arial"/>
                <w:b/>
                <w:sz w:val="20"/>
                <w:szCs w:val="20"/>
              </w:rPr>
            </w:pPr>
            <w:r w:rsidRPr="003C58F6">
              <w:rPr>
                <w:rFonts w:ascii="Arial" w:hAnsi="Arial" w:cs="Arial"/>
                <w:b/>
                <w:sz w:val="20"/>
                <w:szCs w:val="20"/>
              </w:rPr>
              <w:t>Net units</w:t>
            </w:r>
          </w:p>
        </w:tc>
        <w:tc>
          <w:tcPr>
            <w:tcW w:w="0" w:type="auto"/>
            <w:shd w:val="clear" w:color="auto" w:fill="auto"/>
          </w:tcPr>
          <w:p w14:paraId="478C41EA" w14:textId="77777777" w:rsidR="00245979" w:rsidRPr="003C58F6" w:rsidRDefault="00245979" w:rsidP="00FD022B">
            <w:pPr>
              <w:spacing w:line="240" w:lineRule="auto"/>
              <w:rPr>
                <w:rFonts w:ascii="Arial" w:hAnsi="Arial" w:cs="Arial"/>
                <w:b/>
                <w:sz w:val="20"/>
                <w:szCs w:val="20"/>
              </w:rPr>
            </w:pPr>
            <w:r w:rsidRPr="003C58F6">
              <w:rPr>
                <w:rFonts w:ascii="Arial" w:hAnsi="Arial" w:cs="Arial"/>
                <w:b/>
                <w:sz w:val="20"/>
                <w:szCs w:val="20"/>
              </w:rPr>
              <w:t>Status</w:t>
            </w:r>
          </w:p>
        </w:tc>
        <w:tc>
          <w:tcPr>
            <w:tcW w:w="0" w:type="auto"/>
            <w:shd w:val="clear" w:color="auto" w:fill="auto"/>
          </w:tcPr>
          <w:p w14:paraId="6AC99721" w14:textId="77777777" w:rsidR="00245979" w:rsidRPr="003C58F6" w:rsidRDefault="00245979" w:rsidP="00FD022B">
            <w:pPr>
              <w:spacing w:line="240" w:lineRule="auto"/>
              <w:rPr>
                <w:rFonts w:ascii="Arial" w:hAnsi="Arial" w:cs="Arial"/>
                <w:b/>
                <w:sz w:val="20"/>
                <w:szCs w:val="20"/>
              </w:rPr>
            </w:pPr>
            <w:r w:rsidRPr="003C58F6">
              <w:rPr>
                <w:rFonts w:ascii="Arial" w:hAnsi="Arial" w:cs="Arial"/>
                <w:b/>
                <w:sz w:val="20"/>
                <w:szCs w:val="20"/>
              </w:rPr>
              <w:t>Anticipated First completion</w:t>
            </w:r>
          </w:p>
        </w:tc>
        <w:tc>
          <w:tcPr>
            <w:tcW w:w="0" w:type="auto"/>
            <w:shd w:val="clear" w:color="auto" w:fill="auto"/>
          </w:tcPr>
          <w:p w14:paraId="52B7C71F" w14:textId="77777777" w:rsidR="00245979" w:rsidRPr="003C58F6" w:rsidRDefault="00245979" w:rsidP="00FD022B">
            <w:pPr>
              <w:spacing w:line="240" w:lineRule="auto"/>
              <w:rPr>
                <w:rFonts w:ascii="Arial" w:hAnsi="Arial" w:cs="Arial"/>
                <w:b/>
                <w:sz w:val="20"/>
                <w:szCs w:val="20"/>
              </w:rPr>
            </w:pPr>
            <w:r w:rsidRPr="003C58F6">
              <w:rPr>
                <w:rFonts w:ascii="Arial" w:hAnsi="Arial" w:cs="Arial"/>
                <w:b/>
                <w:sz w:val="20"/>
                <w:szCs w:val="20"/>
              </w:rPr>
              <w:t>Final Completion</w:t>
            </w:r>
          </w:p>
        </w:tc>
        <w:tc>
          <w:tcPr>
            <w:tcW w:w="0" w:type="auto"/>
          </w:tcPr>
          <w:p w14:paraId="6F5ECD18" w14:textId="3F1CA1EF" w:rsidR="00245979" w:rsidRPr="00681092" w:rsidRDefault="00245979" w:rsidP="00FD022B">
            <w:pPr>
              <w:spacing w:line="240" w:lineRule="auto"/>
              <w:rPr>
                <w:rFonts w:ascii="Arial" w:hAnsi="Arial" w:cs="Arial"/>
                <w:b/>
                <w:sz w:val="20"/>
                <w:szCs w:val="20"/>
              </w:rPr>
            </w:pPr>
            <w:r w:rsidRPr="00681092">
              <w:rPr>
                <w:rFonts w:ascii="Arial" w:hAnsi="Arial" w:cs="Arial"/>
                <w:b/>
                <w:sz w:val="20"/>
                <w:szCs w:val="20"/>
              </w:rPr>
              <w:t>Notes (</w:t>
            </w:r>
            <w:r w:rsidR="00A37D65">
              <w:rPr>
                <w:rFonts w:ascii="Arial" w:hAnsi="Arial" w:cs="Arial"/>
                <w:b/>
                <w:sz w:val="20"/>
                <w:szCs w:val="20"/>
              </w:rPr>
              <w:t>July 2021</w:t>
            </w:r>
          </w:p>
        </w:tc>
      </w:tr>
      <w:tr w:rsidR="0087382F" w:rsidRPr="003C58F6" w14:paraId="147BC03D" w14:textId="77777777" w:rsidTr="00822D9C">
        <w:trPr>
          <w:jc w:val="center"/>
        </w:trPr>
        <w:tc>
          <w:tcPr>
            <w:tcW w:w="0" w:type="auto"/>
            <w:vMerge w:val="restart"/>
            <w:shd w:val="clear" w:color="auto" w:fill="auto"/>
          </w:tcPr>
          <w:p w14:paraId="48DCF910"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Canons</w:t>
            </w:r>
          </w:p>
        </w:tc>
        <w:tc>
          <w:tcPr>
            <w:tcW w:w="0" w:type="auto"/>
            <w:shd w:val="clear" w:color="auto" w:fill="auto"/>
          </w:tcPr>
          <w:p w14:paraId="604BC5F5"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Brockley Hill, Royal National Orthopaedic Hospital</w:t>
            </w:r>
          </w:p>
        </w:tc>
        <w:tc>
          <w:tcPr>
            <w:tcW w:w="0" w:type="auto"/>
            <w:shd w:val="clear" w:color="auto" w:fill="auto"/>
          </w:tcPr>
          <w:p w14:paraId="55F63E77"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347</w:t>
            </w:r>
          </w:p>
        </w:tc>
        <w:tc>
          <w:tcPr>
            <w:tcW w:w="0" w:type="auto"/>
            <w:shd w:val="clear" w:color="auto" w:fill="auto"/>
          </w:tcPr>
          <w:p w14:paraId="62C73BBC"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Not started</w:t>
            </w:r>
          </w:p>
        </w:tc>
        <w:tc>
          <w:tcPr>
            <w:tcW w:w="0" w:type="auto"/>
            <w:shd w:val="clear" w:color="auto" w:fill="auto"/>
          </w:tcPr>
          <w:p w14:paraId="104B99B4" w14:textId="7B5496C4" w:rsidR="00245979" w:rsidRPr="003C58F6" w:rsidRDefault="00A37D65" w:rsidP="00FD022B">
            <w:pPr>
              <w:spacing w:line="240" w:lineRule="auto"/>
              <w:rPr>
                <w:rFonts w:ascii="Arial" w:hAnsi="Arial" w:cs="Arial"/>
                <w:sz w:val="20"/>
                <w:szCs w:val="20"/>
              </w:rPr>
            </w:pPr>
            <w:r>
              <w:rPr>
                <w:rFonts w:ascii="Arial" w:hAnsi="Arial" w:cs="Arial"/>
                <w:sz w:val="20"/>
                <w:szCs w:val="20"/>
              </w:rPr>
              <w:t xml:space="preserve">174 </w:t>
            </w:r>
            <w:r w:rsidR="00245979" w:rsidRPr="003C58F6">
              <w:rPr>
                <w:rFonts w:ascii="Arial" w:hAnsi="Arial" w:cs="Arial"/>
                <w:sz w:val="20"/>
                <w:szCs w:val="20"/>
              </w:rPr>
              <w:t xml:space="preserve">units in </w:t>
            </w:r>
            <w:r>
              <w:rPr>
                <w:rFonts w:ascii="Arial" w:hAnsi="Arial" w:cs="Arial"/>
                <w:sz w:val="20"/>
                <w:szCs w:val="20"/>
              </w:rPr>
              <w:t>2026/27</w:t>
            </w:r>
          </w:p>
        </w:tc>
        <w:tc>
          <w:tcPr>
            <w:tcW w:w="0" w:type="auto"/>
            <w:shd w:val="clear" w:color="auto" w:fill="auto"/>
          </w:tcPr>
          <w:p w14:paraId="3F545247" w14:textId="7728D130" w:rsidR="00245979" w:rsidRPr="007A7D63" w:rsidRDefault="00A37D65" w:rsidP="00FD022B">
            <w:pPr>
              <w:spacing w:line="240" w:lineRule="auto"/>
              <w:rPr>
                <w:rFonts w:ascii="Arial" w:hAnsi="Arial" w:cs="Arial"/>
                <w:sz w:val="20"/>
                <w:szCs w:val="20"/>
              </w:rPr>
            </w:pPr>
            <w:r>
              <w:rPr>
                <w:rFonts w:ascii="Arial" w:hAnsi="Arial" w:cs="Arial"/>
                <w:sz w:val="20"/>
                <w:szCs w:val="20"/>
              </w:rPr>
              <w:t>2027/28</w:t>
            </w:r>
          </w:p>
        </w:tc>
        <w:tc>
          <w:tcPr>
            <w:tcW w:w="0" w:type="auto"/>
          </w:tcPr>
          <w:p w14:paraId="20E53700" w14:textId="73EE2588" w:rsidR="00245979" w:rsidRPr="00681092" w:rsidRDefault="00245979" w:rsidP="00245979">
            <w:pPr>
              <w:spacing w:line="240" w:lineRule="auto"/>
              <w:rPr>
                <w:rFonts w:ascii="Arial" w:hAnsi="Arial" w:cs="Arial"/>
                <w:sz w:val="20"/>
                <w:szCs w:val="20"/>
              </w:rPr>
            </w:pPr>
            <w:r w:rsidRPr="00681092">
              <w:rPr>
                <w:rFonts w:ascii="Arial" w:hAnsi="Arial" w:cs="Arial"/>
                <w:sz w:val="20"/>
                <w:szCs w:val="20"/>
              </w:rPr>
              <w:t xml:space="preserve">Outline permission only and no commencement to date, so slippage </w:t>
            </w:r>
          </w:p>
        </w:tc>
      </w:tr>
      <w:tr w:rsidR="0087382F" w:rsidRPr="003C58F6" w14:paraId="27752D50" w14:textId="77777777" w:rsidTr="00822D9C">
        <w:trPr>
          <w:jc w:val="center"/>
        </w:trPr>
        <w:tc>
          <w:tcPr>
            <w:tcW w:w="0" w:type="auto"/>
            <w:vMerge/>
            <w:shd w:val="clear" w:color="auto" w:fill="auto"/>
          </w:tcPr>
          <w:p w14:paraId="6A8A9157" w14:textId="77777777" w:rsidR="00245979" w:rsidRPr="003C58F6" w:rsidRDefault="00245979" w:rsidP="00FD022B">
            <w:pPr>
              <w:spacing w:line="240" w:lineRule="auto"/>
              <w:rPr>
                <w:rFonts w:ascii="Arial" w:hAnsi="Arial" w:cs="Arial"/>
                <w:sz w:val="20"/>
                <w:szCs w:val="20"/>
              </w:rPr>
            </w:pPr>
          </w:p>
        </w:tc>
        <w:tc>
          <w:tcPr>
            <w:tcW w:w="0" w:type="auto"/>
            <w:shd w:val="clear" w:color="auto" w:fill="auto"/>
          </w:tcPr>
          <w:p w14:paraId="60F6A4C0"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Merrion Avenue, Jubilee House</w:t>
            </w:r>
          </w:p>
        </w:tc>
        <w:tc>
          <w:tcPr>
            <w:tcW w:w="0" w:type="auto"/>
            <w:shd w:val="clear" w:color="auto" w:fill="auto"/>
          </w:tcPr>
          <w:p w14:paraId="711B3409"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167</w:t>
            </w:r>
          </w:p>
        </w:tc>
        <w:tc>
          <w:tcPr>
            <w:tcW w:w="0" w:type="auto"/>
            <w:shd w:val="clear" w:color="auto" w:fill="auto"/>
          </w:tcPr>
          <w:p w14:paraId="3BA838C0" w14:textId="5A169D86" w:rsidR="00245979" w:rsidRPr="003C58F6" w:rsidRDefault="0087382F" w:rsidP="00FD022B">
            <w:pPr>
              <w:spacing w:line="240" w:lineRule="auto"/>
              <w:rPr>
                <w:rFonts w:ascii="Arial" w:hAnsi="Arial" w:cs="Arial"/>
                <w:sz w:val="20"/>
                <w:szCs w:val="20"/>
              </w:rPr>
            </w:pPr>
            <w:r>
              <w:rPr>
                <w:rFonts w:ascii="Arial" w:hAnsi="Arial" w:cs="Arial"/>
                <w:sz w:val="20"/>
                <w:szCs w:val="20"/>
              </w:rPr>
              <w:t xml:space="preserve">Complete </w:t>
            </w:r>
          </w:p>
        </w:tc>
        <w:tc>
          <w:tcPr>
            <w:tcW w:w="0" w:type="auto"/>
            <w:shd w:val="clear" w:color="auto" w:fill="auto"/>
          </w:tcPr>
          <w:p w14:paraId="3F9604C7" w14:textId="30A61138" w:rsidR="00245979" w:rsidRPr="003C58F6" w:rsidRDefault="0087382F" w:rsidP="00245979">
            <w:pPr>
              <w:spacing w:line="240" w:lineRule="auto"/>
              <w:rPr>
                <w:rFonts w:ascii="Arial" w:hAnsi="Arial" w:cs="Arial"/>
                <w:sz w:val="20"/>
                <w:szCs w:val="20"/>
              </w:rPr>
            </w:pPr>
            <w:r w:rsidRPr="00681092">
              <w:rPr>
                <w:rFonts w:ascii="Arial" w:hAnsi="Arial" w:cs="Arial"/>
                <w:sz w:val="20"/>
                <w:szCs w:val="20"/>
              </w:rPr>
              <w:t>1</w:t>
            </w:r>
            <w:r>
              <w:rPr>
                <w:rFonts w:ascii="Arial" w:hAnsi="Arial" w:cs="Arial"/>
                <w:sz w:val="20"/>
                <w:szCs w:val="20"/>
              </w:rPr>
              <w:t>01</w:t>
            </w:r>
            <w:r w:rsidRPr="00681092">
              <w:rPr>
                <w:rFonts w:ascii="Arial" w:hAnsi="Arial" w:cs="Arial"/>
                <w:sz w:val="20"/>
                <w:szCs w:val="20"/>
              </w:rPr>
              <w:t xml:space="preserve"> </w:t>
            </w:r>
            <w:r w:rsidR="00245979" w:rsidRPr="00681092">
              <w:rPr>
                <w:rFonts w:ascii="Arial" w:hAnsi="Arial" w:cs="Arial"/>
                <w:sz w:val="20"/>
                <w:szCs w:val="20"/>
              </w:rPr>
              <w:t>units in 2019/20</w:t>
            </w:r>
          </w:p>
        </w:tc>
        <w:tc>
          <w:tcPr>
            <w:tcW w:w="0" w:type="auto"/>
            <w:shd w:val="clear" w:color="auto" w:fill="auto"/>
          </w:tcPr>
          <w:p w14:paraId="794216C3" w14:textId="6DEF6EA1" w:rsidR="00245979" w:rsidRPr="007A7D63" w:rsidRDefault="0087382F" w:rsidP="00F14588">
            <w:pPr>
              <w:spacing w:line="240" w:lineRule="auto"/>
              <w:rPr>
                <w:rFonts w:ascii="Arial" w:hAnsi="Arial" w:cs="Arial"/>
                <w:sz w:val="20"/>
                <w:szCs w:val="20"/>
              </w:rPr>
            </w:pPr>
            <w:r>
              <w:rPr>
                <w:rFonts w:ascii="Arial" w:hAnsi="Arial" w:cs="Arial"/>
                <w:sz w:val="20"/>
                <w:szCs w:val="20"/>
              </w:rPr>
              <w:t>2020/21</w:t>
            </w:r>
          </w:p>
        </w:tc>
        <w:tc>
          <w:tcPr>
            <w:tcW w:w="0" w:type="auto"/>
          </w:tcPr>
          <w:p w14:paraId="77703A30" w14:textId="2B0A74D9" w:rsidR="00245979" w:rsidRPr="00681092" w:rsidRDefault="0087382F" w:rsidP="00FD022B">
            <w:pPr>
              <w:spacing w:line="240" w:lineRule="auto"/>
              <w:rPr>
                <w:rFonts w:ascii="Arial" w:hAnsi="Arial" w:cs="Arial"/>
                <w:sz w:val="20"/>
                <w:szCs w:val="20"/>
              </w:rPr>
            </w:pPr>
            <w:r w:rsidRPr="003C58F6">
              <w:rPr>
                <w:rFonts w:ascii="Arial" w:hAnsi="Arial" w:cs="Arial"/>
                <w:sz w:val="20"/>
                <w:szCs w:val="20"/>
              </w:rPr>
              <w:t>101 residential assisted/independent living units and 70 residential units</w:t>
            </w:r>
            <w:r>
              <w:rPr>
                <w:rFonts w:ascii="Arial" w:hAnsi="Arial" w:cs="Arial"/>
                <w:sz w:val="20"/>
                <w:szCs w:val="20"/>
              </w:rPr>
              <w:t xml:space="preserve"> </w:t>
            </w:r>
            <w:r w:rsidRPr="003C58F6">
              <w:rPr>
                <w:rFonts w:ascii="Arial" w:hAnsi="Arial" w:cs="Arial"/>
                <w:sz w:val="20"/>
                <w:szCs w:val="20"/>
              </w:rPr>
              <w:t>(for older people)</w:t>
            </w:r>
            <w:r>
              <w:rPr>
                <w:rFonts w:ascii="Arial" w:hAnsi="Arial" w:cs="Arial"/>
                <w:sz w:val="20"/>
                <w:szCs w:val="20"/>
              </w:rPr>
              <w:t xml:space="preserve">. No child yield. </w:t>
            </w:r>
          </w:p>
        </w:tc>
      </w:tr>
      <w:tr w:rsidR="0087382F" w:rsidRPr="003C58F6" w14:paraId="6D1345A0" w14:textId="77777777" w:rsidTr="00822D9C">
        <w:trPr>
          <w:jc w:val="center"/>
        </w:trPr>
        <w:tc>
          <w:tcPr>
            <w:tcW w:w="0" w:type="auto"/>
            <w:shd w:val="clear" w:color="auto" w:fill="auto"/>
          </w:tcPr>
          <w:p w14:paraId="555822DD" w14:textId="77777777" w:rsidR="00E40356" w:rsidRPr="003C58F6" w:rsidRDefault="00E40356" w:rsidP="00FD022B">
            <w:pPr>
              <w:spacing w:line="240" w:lineRule="auto"/>
              <w:rPr>
                <w:rFonts w:ascii="Arial" w:hAnsi="Arial" w:cs="Arial"/>
                <w:sz w:val="20"/>
                <w:szCs w:val="20"/>
              </w:rPr>
            </w:pPr>
          </w:p>
        </w:tc>
        <w:tc>
          <w:tcPr>
            <w:tcW w:w="0" w:type="auto"/>
            <w:shd w:val="clear" w:color="auto" w:fill="auto"/>
          </w:tcPr>
          <w:p w14:paraId="313E5918" w14:textId="4B316C0B" w:rsidR="00E40356" w:rsidRPr="003C58F6" w:rsidRDefault="00E40356" w:rsidP="00FD022B">
            <w:pPr>
              <w:spacing w:line="240" w:lineRule="auto"/>
              <w:rPr>
                <w:rFonts w:ascii="Arial" w:hAnsi="Arial" w:cs="Arial"/>
                <w:sz w:val="20"/>
                <w:szCs w:val="20"/>
              </w:rPr>
            </w:pPr>
            <w:proofErr w:type="spellStart"/>
            <w:r>
              <w:rPr>
                <w:rFonts w:ascii="Arial" w:hAnsi="Arial" w:cs="Arial"/>
                <w:sz w:val="20"/>
                <w:szCs w:val="20"/>
              </w:rPr>
              <w:t>Donnefield</w:t>
            </w:r>
            <w:proofErr w:type="spellEnd"/>
            <w:r>
              <w:rPr>
                <w:rFonts w:ascii="Arial" w:hAnsi="Arial" w:cs="Arial"/>
                <w:sz w:val="20"/>
                <w:szCs w:val="20"/>
              </w:rPr>
              <w:t xml:space="preserve"> Avenue, Canons </w:t>
            </w:r>
            <w:r w:rsidR="0087382F">
              <w:rPr>
                <w:rFonts w:ascii="Arial" w:hAnsi="Arial" w:cs="Arial"/>
                <w:sz w:val="20"/>
                <w:szCs w:val="20"/>
              </w:rPr>
              <w:t xml:space="preserve">Park </w:t>
            </w:r>
            <w:r>
              <w:rPr>
                <w:rFonts w:ascii="Arial" w:hAnsi="Arial" w:cs="Arial"/>
                <w:sz w:val="20"/>
                <w:szCs w:val="20"/>
              </w:rPr>
              <w:t>Station car park</w:t>
            </w:r>
          </w:p>
        </w:tc>
        <w:tc>
          <w:tcPr>
            <w:tcW w:w="0" w:type="auto"/>
            <w:shd w:val="clear" w:color="auto" w:fill="auto"/>
          </w:tcPr>
          <w:p w14:paraId="3FECBB45" w14:textId="77777777" w:rsidR="00E40356" w:rsidRPr="003C58F6" w:rsidRDefault="00E40356" w:rsidP="00FD022B">
            <w:pPr>
              <w:spacing w:line="240" w:lineRule="auto"/>
              <w:rPr>
                <w:rFonts w:ascii="Arial" w:hAnsi="Arial" w:cs="Arial"/>
                <w:sz w:val="20"/>
                <w:szCs w:val="20"/>
              </w:rPr>
            </w:pPr>
            <w:r>
              <w:rPr>
                <w:rFonts w:ascii="Arial" w:hAnsi="Arial" w:cs="Arial"/>
                <w:sz w:val="20"/>
                <w:szCs w:val="20"/>
              </w:rPr>
              <w:t>100</w:t>
            </w:r>
          </w:p>
        </w:tc>
        <w:tc>
          <w:tcPr>
            <w:tcW w:w="0" w:type="auto"/>
            <w:shd w:val="clear" w:color="auto" w:fill="auto"/>
          </w:tcPr>
          <w:p w14:paraId="77D91FD4" w14:textId="77777777" w:rsidR="00E40356" w:rsidRPr="003C58F6" w:rsidRDefault="00E40356" w:rsidP="00FD022B">
            <w:pPr>
              <w:spacing w:line="240" w:lineRule="auto"/>
              <w:rPr>
                <w:rFonts w:ascii="Arial" w:hAnsi="Arial" w:cs="Arial"/>
                <w:sz w:val="20"/>
                <w:szCs w:val="20"/>
              </w:rPr>
            </w:pPr>
            <w:r w:rsidRPr="00DD3D20">
              <w:rPr>
                <w:rFonts w:ascii="Arial" w:hAnsi="Arial" w:cs="Arial"/>
                <w:sz w:val="20"/>
                <w:szCs w:val="20"/>
              </w:rPr>
              <w:t>Not started – no planning permission</w:t>
            </w:r>
          </w:p>
        </w:tc>
        <w:tc>
          <w:tcPr>
            <w:tcW w:w="0" w:type="auto"/>
            <w:shd w:val="clear" w:color="auto" w:fill="auto"/>
          </w:tcPr>
          <w:p w14:paraId="5FA6F915" w14:textId="420AB936" w:rsidR="00E40356" w:rsidRPr="003C58F6" w:rsidDel="00245979" w:rsidRDefault="00E40356" w:rsidP="00245979">
            <w:pPr>
              <w:spacing w:line="240" w:lineRule="auto"/>
              <w:rPr>
                <w:rFonts w:ascii="Arial" w:hAnsi="Arial" w:cs="Arial"/>
                <w:sz w:val="20"/>
                <w:szCs w:val="20"/>
              </w:rPr>
            </w:pPr>
            <w:r>
              <w:rPr>
                <w:rFonts w:ascii="Arial" w:hAnsi="Arial" w:cs="Arial"/>
                <w:sz w:val="20"/>
                <w:szCs w:val="20"/>
              </w:rPr>
              <w:t xml:space="preserve">100 in </w:t>
            </w:r>
            <w:r w:rsidR="0087382F">
              <w:rPr>
                <w:rFonts w:ascii="Arial" w:hAnsi="Arial" w:cs="Arial"/>
                <w:sz w:val="20"/>
                <w:szCs w:val="20"/>
              </w:rPr>
              <w:t>2026/27</w:t>
            </w:r>
          </w:p>
        </w:tc>
        <w:tc>
          <w:tcPr>
            <w:tcW w:w="0" w:type="auto"/>
            <w:shd w:val="clear" w:color="auto" w:fill="auto"/>
          </w:tcPr>
          <w:p w14:paraId="23AE7837" w14:textId="307036F1" w:rsidR="00E40356" w:rsidRDefault="0087382F" w:rsidP="00F14588">
            <w:pPr>
              <w:spacing w:line="240" w:lineRule="auto"/>
              <w:rPr>
                <w:rFonts w:ascii="Arial" w:hAnsi="Arial" w:cs="Arial"/>
                <w:sz w:val="20"/>
                <w:szCs w:val="20"/>
              </w:rPr>
            </w:pPr>
            <w:r>
              <w:rPr>
                <w:rFonts w:ascii="Arial" w:hAnsi="Arial" w:cs="Arial"/>
                <w:sz w:val="20"/>
                <w:szCs w:val="20"/>
              </w:rPr>
              <w:t>2026/27</w:t>
            </w:r>
          </w:p>
        </w:tc>
        <w:tc>
          <w:tcPr>
            <w:tcW w:w="0" w:type="auto"/>
          </w:tcPr>
          <w:p w14:paraId="7746AACC" w14:textId="77777777" w:rsidR="00E40356" w:rsidRPr="005D69CB" w:rsidRDefault="00E40356" w:rsidP="00FD022B">
            <w:pPr>
              <w:spacing w:line="240" w:lineRule="auto"/>
              <w:rPr>
                <w:rFonts w:ascii="Arial" w:hAnsi="Arial" w:cs="Arial"/>
                <w:sz w:val="20"/>
                <w:szCs w:val="20"/>
              </w:rPr>
            </w:pPr>
          </w:p>
        </w:tc>
      </w:tr>
      <w:tr w:rsidR="0087382F" w:rsidRPr="003C58F6" w14:paraId="752AC770" w14:textId="77777777" w:rsidTr="00822D9C">
        <w:trPr>
          <w:jc w:val="center"/>
        </w:trPr>
        <w:tc>
          <w:tcPr>
            <w:tcW w:w="0" w:type="auto"/>
            <w:shd w:val="clear" w:color="auto" w:fill="auto"/>
          </w:tcPr>
          <w:p w14:paraId="1762EC29" w14:textId="77777777" w:rsidR="00E40356" w:rsidRPr="003C58F6" w:rsidRDefault="00E40356" w:rsidP="00FD022B">
            <w:pPr>
              <w:spacing w:line="240" w:lineRule="auto"/>
              <w:rPr>
                <w:rFonts w:ascii="Arial" w:hAnsi="Arial" w:cs="Arial"/>
                <w:sz w:val="20"/>
                <w:szCs w:val="20"/>
              </w:rPr>
            </w:pPr>
          </w:p>
        </w:tc>
        <w:tc>
          <w:tcPr>
            <w:tcW w:w="0" w:type="auto"/>
            <w:shd w:val="clear" w:color="auto" w:fill="auto"/>
          </w:tcPr>
          <w:p w14:paraId="490A9D10" w14:textId="77777777" w:rsidR="00E40356" w:rsidRDefault="00E40356" w:rsidP="00FD022B">
            <w:pPr>
              <w:spacing w:line="240" w:lineRule="auto"/>
              <w:rPr>
                <w:rFonts w:ascii="Arial" w:hAnsi="Arial" w:cs="Arial"/>
                <w:sz w:val="20"/>
                <w:szCs w:val="20"/>
              </w:rPr>
            </w:pPr>
            <w:r>
              <w:rPr>
                <w:rFonts w:ascii="Arial" w:hAnsi="Arial" w:cs="Arial"/>
                <w:sz w:val="20"/>
                <w:szCs w:val="20"/>
              </w:rPr>
              <w:t>London Road, land at Stanmore Station</w:t>
            </w:r>
          </w:p>
        </w:tc>
        <w:tc>
          <w:tcPr>
            <w:tcW w:w="0" w:type="auto"/>
            <w:shd w:val="clear" w:color="auto" w:fill="auto"/>
          </w:tcPr>
          <w:p w14:paraId="3738432F" w14:textId="77777777" w:rsidR="00E40356" w:rsidRDefault="00E40356" w:rsidP="00FD022B">
            <w:pPr>
              <w:spacing w:line="240" w:lineRule="auto"/>
              <w:rPr>
                <w:rFonts w:ascii="Arial" w:hAnsi="Arial" w:cs="Arial"/>
                <w:sz w:val="20"/>
                <w:szCs w:val="20"/>
              </w:rPr>
            </w:pPr>
            <w:r>
              <w:rPr>
                <w:rFonts w:ascii="Arial" w:hAnsi="Arial" w:cs="Arial"/>
                <w:sz w:val="20"/>
                <w:szCs w:val="20"/>
              </w:rPr>
              <w:t>265</w:t>
            </w:r>
          </w:p>
        </w:tc>
        <w:tc>
          <w:tcPr>
            <w:tcW w:w="0" w:type="auto"/>
            <w:shd w:val="clear" w:color="auto" w:fill="auto"/>
          </w:tcPr>
          <w:p w14:paraId="047629C9" w14:textId="77777777" w:rsidR="00E40356" w:rsidRPr="00DD3D20" w:rsidRDefault="00E40356" w:rsidP="00FD022B">
            <w:pPr>
              <w:spacing w:line="240" w:lineRule="auto"/>
              <w:rPr>
                <w:rFonts w:ascii="Arial" w:hAnsi="Arial" w:cs="Arial"/>
                <w:sz w:val="20"/>
                <w:szCs w:val="20"/>
              </w:rPr>
            </w:pPr>
            <w:r w:rsidRPr="00DD3D20">
              <w:rPr>
                <w:rFonts w:ascii="Arial" w:hAnsi="Arial" w:cs="Arial"/>
                <w:sz w:val="20"/>
                <w:szCs w:val="20"/>
              </w:rPr>
              <w:t>Not started – no planning permission</w:t>
            </w:r>
          </w:p>
        </w:tc>
        <w:tc>
          <w:tcPr>
            <w:tcW w:w="0" w:type="auto"/>
            <w:shd w:val="clear" w:color="auto" w:fill="auto"/>
          </w:tcPr>
          <w:p w14:paraId="442DB0FA" w14:textId="69151FAE" w:rsidR="00E40356" w:rsidRDefault="009325B0" w:rsidP="00245979">
            <w:pPr>
              <w:spacing w:line="240" w:lineRule="auto"/>
              <w:rPr>
                <w:rFonts w:ascii="Arial" w:hAnsi="Arial" w:cs="Arial"/>
                <w:sz w:val="20"/>
                <w:szCs w:val="20"/>
              </w:rPr>
            </w:pPr>
            <w:r>
              <w:rPr>
                <w:rFonts w:ascii="Arial" w:hAnsi="Arial" w:cs="Arial"/>
                <w:sz w:val="20"/>
                <w:szCs w:val="20"/>
              </w:rPr>
              <w:t xml:space="preserve">265 </w:t>
            </w:r>
            <w:r w:rsidR="00E40356">
              <w:rPr>
                <w:rFonts w:ascii="Arial" w:hAnsi="Arial" w:cs="Arial"/>
                <w:sz w:val="20"/>
                <w:szCs w:val="20"/>
              </w:rPr>
              <w:t xml:space="preserve">in </w:t>
            </w:r>
            <w:r>
              <w:rPr>
                <w:rFonts w:ascii="Arial" w:hAnsi="Arial" w:cs="Arial"/>
                <w:sz w:val="20"/>
                <w:szCs w:val="20"/>
              </w:rPr>
              <w:t>2026/27</w:t>
            </w:r>
          </w:p>
        </w:tc>
        <w:tc>
          <w:tcPr>
            <w:tcW w:w="0" w:type="auto"/>
            <w:shd w:val="clear" w:color="auto" w:fill="auto"/>
          </w:tcPr>
          <w:p w14:paraId="27EB4010" w14:textId="6A6D507E" w:rsidR="00E40356" w:rsidRDefault="009325B0" w:rsidP="00F14588">
            <w:pPr>
              <w:spacing w:line="240" w:lineRule="auto"/>
              <w:rPr>
                <w:rFonts w:ascii="Arial" w:hAnsi="Arial" w:cs="Arial"/>
                <w:sz w:val="20"/>
                <w:szCs w:val="20"/>
              </w:rPr>
            </w:pPr>
            <w:r>
              <w:rPr>
                <w:rFonts w:ascii="Arial" w:hAnsi="Arial" w:cs="Arial"/>
                <w:sz w:val="20"/>
                <w:szCs w:val="20"/>
              </w:rPr>
              <w:t>2026/27</w:t>
            </w:r>
          </w:p>
        </w:tc>
        <w:tc>
          <w:tcPr>
            <w:tcW w:w="0" w:type="auto"/>
          </w:tcPr>
          <w:p w14:paraId="0705661B" w14:textId="77777777" w:rsidR="00E40356" w:rsidRPr="005D69CB" w:rsidRDefault="00E40356" w:rsidP="00FD022B">
            <w:pPr>
              <w:spacing w:line="240" w:lineRule="auto"/>
              <w:rPr>
                <w:rFonts w:ascii="Arial" w:hAnsi="Arial" w:cs="Arial"/>
                <w:sz w:val="20"/>
                <w:szCs w:val="20"/>
              </w:rPr>
            </w:pPr>
          </w:p>
        </w:tc>
      </w:tr>
      <w:tr w:rsidR="0087382F" w:rsidRPr="00192761" w14:paraId="118021D8" w14:textId="77777777" w:rsidTr="00822D9C">
        <w:trPr>
          <w:jc w:val="center"/>
        </w:trPr>
        <w:tc>
          <w:tcPr>
            <w:tcW w:w="0" w:type="auto"/>
            <w:shd w:val="clear" w:color="auto" w:fill="auto"/>
          </w:tcPr>
          <w:p w14:paraId="05320548"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Stanmore Park</w:t>
            </w:r>
          </w:p>
        </w:tc>
        <w:tc>
          <w:tcPr>
            <w:tcW w:w="0" w:type="auto"/>
            <w:shd w:val="clear" w:color="auto" w:fill="auto"/>
          </w:tcPr>
          <w:p w14:paraId="6B015CB7"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Coverdale Close, Anmer Lodge</w:t>
            </w:r>
          </w:p>
        </w:tc>
        <w:tc>
          <w:tcPr>
            <w:tcW w:w="0" w:type="auto"/>
            <w:shd w:val="clear" w:color="auto" w:fill="auto"/>
          </w:tcPr>
          <w:p w14:paraId="2E4ED636" w14:textId="77777777" w:rsidR="00245979" w:rsidRPr="003C58F6" w:rsidRDefault="00245979" w:rsidP="00FD022B">
            <w:pPr>
              <w:spacing w:line="240" w:lineRule="auto"/>
              <w:rPr>
                <w:rFonts w:ascii="Arial" w:hAnsi="Arial" w:cs="Arial"/>
                <w:sz w:val="20"/>
                <w:szCs w:val="20"/>
              </w:rPr>
            </w:pPr>
            <w:r w:rsidRPr="003C58F6">
              <w:rPr>
                <w:rFonts w:ascii="Arial" w:hAnsi="Arial" w:cs="Arial"/>
                <w:sz w:val="20"/>
                <w:szCs w:val="20"/>
              </w:rPr>
              <w:t>120</w:t>
            </w:r>
          </w:p>
        </w:tc>
        <w:tc>
          <w:tcPr>
            <w:tcW w:w="0" w:type="auto"/>
            <w:shd w:val="clear" w:color="auto" w:fill="auto"/>
          </w:tcPr>
          <w:p w14:paraId="217CA7AA" w14:textId="77777777" w:rsidR="00245979" w:rsidRPr="007A7D63" w:rsidRDefault="007A7D63" w:rsidP="007A7D63">
            <w:pPr>
              <w:spacing w:line="240" w:lineRule="auto"/>
              <w:rPr>
                <w:rFonts w:ascii="Arial" w:hAnsi="Arial" w:cs="Arial"/>
                <w:sz w:val="20"/>
                <w:szCs w:val="20"/>
              </w:rPr>
            </w:pPr>
            <w:r>
              <w:rPr>
                <w:rFonts w:ascii="Arial" w:hAnsi="Arial" w:cs="Arial"/>
                <w:sz w:val="20"/>
                <w:szCs w:val="20"/>
              </w:rPr>
              <w:t>Residential not</w:t>
            </w:r>
            <w:r w:rsidR="00245979" w:rsidRPr="007A7D63">
              <w:rPr>
                <w:rFonts w:ascii="Arial" w:hAnsi="Arial" w:cs="Arial"/>
                <w:sz w:val="20"/>
                <w:szCs w:val="20"/>
              </w:rPr>
              <w:t xml:space="preserve"> started</w:t>
            </w:r>
          </w:p>
        </w:tc>
        <w:tc>
          <w:tcPr>
            <w:tcW w:w="0" w:type="auto"/>
            <w:shd w:val="clear" w:color="auto" w:fill="auto"/>
          </w:tcPr>
          <w:p w14:paraId="4638FAA0" w14:textId="02A3FBCE" w:rsidR="00245979" w:rsidRPr="003C58F6" w:rsidRDefault="00245979" w:rsidP="00F322EC">
            <w:pPr>
              <w:spacing w:line="240" w:lineRule="auto"/>
              <w:rPr>
                <w:rFonts w:ascii="Arial" w:hAnsi="Arial" w:cs="Arial"/>
                <w:sz w:val="20"/>
                <w:szCs w:val="20"/>
              </w:rPr>
            </w:pPr>
            <w:r w:rsidRPr="00681092">
              <w:rPr>
                <w:rFonts w:ascii="Arial" w:hAnsi="Arial" w:cs="Arial"/>
                <w:sz w:val="20"/>
                <w:szCs w:val="20"/>
              </w:rPr>
              <w:t xml:space="preserve">60 in </w:t>
            </w:r>
            <w:r w:rsidR="009325B0">
              <w:rPr>
                <w:rFonts w:ascii="Arial" w:hAnsi="Arial" w:cs="Arial"/>
                <w:sz w:val="20"/>
                <w:szCs w:val="20"/>
              </w:rPr>
              <w:t>2022/23</w:t>
            </w:r>
          </w:p>
        </w:tc>
        <w:tc>
          <w:tcPr>
            <w:tcW w:w="0" w:type="auto"/>
            <w:shd w:val="clear" w:color="auto" w:fill="auto"/>
          </w:tcPr>
          <w:p w14:paraId="12F3AC1C" w14:textId="67FFCAD3" w:rsidR="00245979" w:rsidRPr="007A7D63" w:rsidRDefault="009325B0" w:rsidP="00FD022B">
            <w:pPr>
              <w:spacing w:line="240" w:lineRule="auto"/>
              <w:rPr>
                <w:rFonts w:ascii="Arial" w:hAnsi="Arial" w:cs="Arial"/>
                <w:sz w:val="20"/>
                <w:szCs w:val="20"/>
              </w:rPr>
            </w:pPr>
            <w:r>
              <w:rPr>
                <w:rFonts w:ascii="Arial" w:hAnsi="Arial" w:cs="Arial"/>
                <w:sz w:val="20"/>
                <w:szCs w:val="20"/>
              </w:rPr>
              <w:t>2023/24</w:t>
            </w:r>
          </w:p>
        </w:tc>
        <w:tc>
          <w:tcPr>
            <w:tcW w:w="0" w:type="auto"/>
          </w:tcPr>
          <w:p w14:paraId="291E7BCD" w14:textId="35C7477B" w:rsidR="00245979" w:rsidRPr="00681092" w:rsidRDefault="00245979" w:rsidP="00F322EC">
            <w:pPr>
              <w:spacing w:line="240" w:lineRule="auto"/>
              <w:rPr>
                <w:rFonts w:ascii="Arial" w:hAnsi="Arial" w:cs="Arial"/>
                <w:sz w:val="20"/>
                <w:szCs w:val="20"/>
              </w:rPr>
            </w:pPr>
          </w:p>
        </w:tc>
      </w:tr>
    </w:tbl>
    <w:p w14:paraId="7B9F220C" w14:textId="77777777" w:rsidR="00085A01" w:rsidRPr="003C58F6" w:rsidRDefault="00085A01" w:rsidP="00092843">
      <w:pPr>
        <w:pStyle w:val="Heading6"/>
        <w:autoSpaceDE/>
        <w:autoSpaceDN/>
        <w:adjustRightInd/>
      </w:pPr>
    </w:p>
    <w:p w14:paraId="22EA2A9C" w14:textId="77777777" w:rsidR="00092843" w:rsidRPr="003C58F6" w:rsidRDefault="00092843" w:rsidP="00F32427">
      <w:pPr>
        <w:pStyle w:val="Heading6"/>
        <w:autoSpaceDE/>
        <w:autoSpaceDN/>
        <w:adjustRightInd/>
        <w:spacing w:line="276" w:lineRule="auto"/>
      </w:pPr>
      <w:r w:rsidRPr="003C58F6">
        <w:t>North West Planning Area</w:t>
      </w:r>
    </w:p>
    <w:p w14:paraId="0C716D14" w14:textId="77777777" w:rsidR="00092843" w:rsidRPr="003C58F6" w:rsidRDefault="00092843" w:rsidP="00F32427">
      <w:pPr>
        <w:pStyle w:val="Heading6"/>
        <w:autoSpaceDE/>
        <w:autoSpaceDN/>
        <w:adjustRightInd/>
        <w:spacing w:line="276" w:lineRule="auto"/>
        <w:rPr>
          <w:b w:val="0"/>
        </w:rPr>
      </w:pPr>
      <w:r w:rsidRPr="003C58F6">
        <w:rPr>
          <w:b w:val="0"/>
        </w:rPr>
        <w:t>Main wards: Harrow Weald, Hatch End, Headstone North, Pinner and Pinner South.</w:t>
      </w:r>
    </w:p>
    <w:p w14:paraId="767259E6" w14:textId="77777777" w:rsidR="00085A01" w:rsidRPr="00681092" w:rsidRDefault="00085A01" w:rsidP="00085A01">
      <w:pPr>
        <w:spacing w:after="0" w:line="240" w:lineRule="auto"/>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420"/>
        <w:gridCol w:w="744"/>
        <w:gridCol w:w="1092"/>
        <w:gridCol w:w="1518"/>
        <w:gridCol w:w="1385"/>
        <w:gridCol w:w="3008"/>
      </w:tblGrid>
      <w:tr w:rsidR="006E4E32" w:rsidRPr="00192761" w14:paraId="2A8D1EDD" w14:textId="77777777" w:rsidTr="00822D9C">
        <w:trPr>
          <w:jc w:val="center"/>
        </w:trPr>
        <w:tc>
          <w:tcPr>
            <w:tcW w:w="0" w:type="auto"/>
            <w:shd w:val="clear" w:color="auto" w:fill="auto"/>
          </w:tcPr>
          <w:p w14:paraId="1BEFD141" w14:textId="77777777" w:rsidR="004F7099" w:rsidRPr="00D92EE8" w:rsidRDefault="004F7099" w:rsidP="00681092">
            <w:pPr>
              <w:spacing w:line="240" w:lineRule="auto"/>
              <w:rPr>
                <w:rFonts w:ascii="Arial" w:hAnsi="Arial" w:cs="Arial"/>
                <w:b/>
                <w:sz w:val="20"/>
                <w:szCs w:val="20"/>
              </w:rPr>
            </w:pPr>
            <w:r w:rsidRPr="003C58F6">
              <w:rPr>
                <w:rFonts w:ascii="Arial" w:hAnsi="Arial" w:cs="Arial"/>
                <w:b/>
                <w:sz w:val="20"/>
                <w:szCs w:val="20"/>
              </w:rPr>
              <w:t>Ward</w:t>
            </w:r>
          </w:p>
        </w:tc>
        <w:tc>
          <w:tcPr>
            <w:tcW w:w="0" w:type="auto"/>
            <w:shd w:val="clear" w:color="auto" w:fill="auto"/>
          </w:tcPr>
          <w:p w14:paraId="5A3B7876" w14:textId="77777777" w:rsidR="004F7099" w:rsidRPr="003C58F6" w:rsidRDefault="004F7099" w:rsidP="00681092">
            <w:pPr>
              <w:spacing w:line="240" w:lineRule="auto"/>
              <w:rPr>
                <w:rFonts w:ascii="Arial" w:hAnsi="Arial" w:cs="Arial"/>
                <w:b/>
                <w:sz w:val="20"/>
                <w:szCs w:val="20"/>
              </w:rPr>
            </w:pPr>
            <w:r w:rsidRPr="003C58F6">
              <w:rPr>
                <w:rFonts w:ascii="Arial" w:hAnsi="Arial" w:cs="Arial"/>
                <w:b/>
                <w:sz w:val="20"/>
                <w:szCs w:val="20"/>
              </w:rPr>
              <w:t>Name</w:t>
            </w:r>
          </w:p>
        </w:tc>
        <w:tc>
          <w:tcPr>
            <w:tcW w:w="0" w:type="auto"/>
            <w:shd w:val="clear" w:color="auto" w:fill="auto"/>
          </w:tcPr>
          <w:p w14:paraId="36893C81" w14:textId="77777777" w:rsidR="004F7099" w:rsidRPr="003C58F6" w:rsidRDefault="004F7099" w:rsidP="00681092">
            <w:pPr>
              <w:spacing w:line="240" w:lineRule="auto"/>
              <w:rPr>
                <w:rFonts w:ascii="Arial" w:hAnsi="Arial" w:cs="Arial"/>
                <w:b/>
                <w:sz w:val="20"/>
                <w:szCs w:val="20"/>
              </w:rPr>
            </w:pPr>
            <w:r w:rsidRPr="003C58F6">
              <w:rPr>
                <w:rFonts w:ascii="Arial" w:hAnsi="Arial" w:cs="Arial"/>
                <w:b/>
                <w:sz w:val="20"/>
                <w:szCs w:val="20"/>
              </w:rPr>
              <w:t>Net units</w:t>
            </w:r>
          </w:p>
        </w:tc>
        <w:tc>
          <w:tcPr>
            <w:tcW w:w="0" w:type="auto"/>
            <w:shd w:val="clear" w:color="auto" w:fill="auto"/>
          </w:tcPr>
          <w:p w14:paraId="49E30172" w14:textId="77777777" w:rsidR="004F7099" w:rsidRPr="003C58F6" w:rsidRDefault="004F7099" w:rsidP="00681092">
            <w:pPr>
              <w:spacing w:line="240" w:lineRule="auto"/>
              <w:rPr>
                <w:rFonts w:ascii="Arial" w:hAnsi="Arial" w:cs="Arial"/>
                <w:b/>
                <w:sz w:val="20"/>
                <w:szCs w:val="20"/>
              </w:rPr>
            </w:pPr>
            <w:r w:rsidRPr="003C58F6">
              <w:rPr>
                <w:rFonts w:ascii="Arial" w:hAnsi="Arial" w:cs="Arial"/>
                <w:b/>
                <w:sz w:val="20"/>
                <w:szCs w:val="20"/>
              </w:rPr>
              <w:t>Status</w:t>
            </w:r>
          </w:p>
        </w:tc>
        <w:tc>
          <w:tcPr>
            <w:tcW w:w="0" w:type="auto"/>
            <w:shd w:val="clear" w:color="auto" w:fill="auto"/>
          </w:tcPr>
          <w:p w14:paraId="24BB516D" w14:textId="77777777" w:rsidR="004F7099" w:rsidRPr="003C58F6" w:rsidRDefault="004F7099" w:rsidP="00681092">
            <w:pPr>
              <w:spacing w:line="240" w:lineRule="auto"/>
              <w:rPr>
                <w:rFonts w:ascii="Arial" w:hAnsi="Arial" w:cs="Arial"/>
                <w:b/>
                <w:sz w:val="20"/>
                <w:szCs w:val="20"/>
              </w:rPr>
            </w:pPr>
            <w:r w:rsidRPr="003C58F6">
              <w:rPr>
                <w:rFonts w:ascii="Arial" w:hAnsi="Arial" w:cs="Arial"/>
                <w:b/>
                <w:sz w:val="20"/>
                <w:szCs w:val="20"/>
              </w:rPr>
              <w:t>Anticipated First completion</w:t>
            </w:r>
          </w:p>
        </w:tc>
        <w:tc>
          <w:tcPr>
            <w:tcW w:w="0" w:type="auto"/>
            <w:shd w:val="clear" w:color="auto" w:fill="auto"/>
          </w:tcPr>
          <w:p w14:paraId="412F825D" w14:textId="77777777" w:rsidR="004F7099" w:rsidRPr="003C58F6" w:rsidRDefault="004F7099" w:rsidP="00681092">
            <w:pPr>
              <w:spacing w:line="240" w:lineRule="auto"/>
              <w:rPr>
                <w:rFonts w:ascii="Arial" w:hAnsi="Arial" w:cs="Arial"/>
                <w:b/>
                <w:sz w:val="20"/>
                <w:szCs w:val="20"/>
              </w:rPr>
            </w:pPr>
            <w:r w:rsidRPr="003C58F6">
              <w:rPr>
                <w:rFonts w:ascii="Arial" w:hAnsi="Arial" w:cs="Arial"/>
                <w:b/>
                <w:sz w:val="20"/>
                <w:szCs w:val="20"/>
              </w:rPr>
              <w:t>Final Completion</w:t>
            </w:r>
          </w:p>
        </w:tc>
        <w:tc>
          <w:tcPr>
            <w:tcW w:w="0" w:type="auto"/>
          </w:tcPr>
          <w:p w14:paraId="56A8F35D" w14:textId="77777777" w:rsidR="004F7099" w:rsidRPr="00681092" w:rsidRDefault="004F7099" w:rsidP="00681092">
            <w:pPr>
              <w:spacing w:line="240" w:lineRule="auto"/>
              <w:rPr>
                <w:rFonts w:ascii="Arial" w:hAnsi="Arial" w:cs="Arial"/>
                <w:b/>
                <w:sz w:val="20"/>
                <w:szCs w:val="20"/>
              </w:rPr>
            </w:pPr>
            <w:r w:rsidRPr="00681092">
              <w:rPr>
                <w:rFonts w:ascii="Arial" w:hAnsi="Arial" w:cs="Arial"/>
                <w:b/>
                <w:sz w:val="20"/>
                <w:szCs w:val="20"/>
              </w:rPr>
              <w:t>Notes (June 2020)</w:t>
            </w:r>
          </w:p>
        </w:tc>
      </w:tr>
      <w:tr w:rsidR="006E4E32" w:rsidRPr="00192761" w14:paraId="548476CF" w14:textId="77777777" w:rsidTr="00822D9C">
        <w:trPr>
          <w:jc w:val="center"/>
        </w:trPr>
        <w:tc>
          <w:tcPr>
            <w:tcW w:w="0" w:type="auto"/>
            <w:shd w:val="clear" w:color="auto" w:fill="auto"/>
          </w:tcPr>
          <w:p w14:paraId="02E5C33B" w14:textId="77777777" w:rsidR="004F7099" w:rsidRPr="007C08B0" w:rsidRDefault="004F7099" w:rsidP="006E4E32">
            <w:pPr>
              <w:rPr>
                <w:rFonts w:ascii="Arial" w:hAnsi="Arial" w:cs="Arial"/>
                <w:sz w:val="20"/>
                <w:szCs w:val="20"/>
              </w:rPr>
            </w:pPr>
            <w:r w:rsidRPr="006E4E32">
              <w:rPr>
                <w:rFonts w:ascii="Arial" w:hAnsi="Arial" w:cs="Arial"/>
                <w:sz w:val="20"/>
                <w:szCs w:val="20"/>
              </w:rPr>
              <w:t>Headstone North</w:t>
            </w:r>
          </w:p>
        </w:tc>
        <w:tc>
          <w:tcPr>
            <w:tcW w:w="0" w:type="auto"/>
            <w:shd w:val="clear" w:color="auto" w:fill="auto"/>
          </w:tcPr>
          <w:p w14:paraId="437F51BA" w14:textId="77777777" w:rsidR="004F7099" w:rsidRPr="007C08B0" w:rsidRDefault="004F7099" w:rsidP="006726D7">
            <w:pPr>
              <w:rPr>
                <w:rFonts w:ascii="Arial" w:hAnsi="Arial" w:cs="Arial"/>
                <w:sz w:val="20"/>
                <w:szCs w:val="20"/>
              </w:rPr>
            </w:pPr>
            <w:r w:rsidRPr="007C08B0">
              <w:rPr>
                <w:rFonts w:ascii="Arial" w:hAnsi="Arial" w:cs="Arial"/>
                <w:sz w:val="20"/>
                <w:szCs w:val="20"/>
              </w:rPr>
              <w:t>Harrow View, Kodak West (former Zoom Leisure)</w:t>
            </w:r>
          </w:p>
        </w:tc>
        <w:tc>
          <w:tcPr>
            <w:tcW w:w="0" w:type="auto"/>
            <w:shd w:val="clear" w:color="auto" w:fill="auto"/>
          </w:tcPr>
          <w:p w14:paraId="066F1542" w14:textId="77777777" w:rsidR="004F7099" w:rsidRPr="007C08B0" w:rsidRDefault="004F7099" w:rsidP="006E4E32">
            <w:pPr>
              <w:rPr>
                <w:rFonts w:ascii="Arial" w:hAnsi="Arial" w:cs="Arial"/>
                <w:sz w:val="20"/>
                <w:szCs w:val="20"/>
              </w:rPr>
            </w:pPr>
            <w:r w:rsidRPr="007C08B0">
              <w:rPr>
                <w:rFonts w:ascii="Arial" w:hAnsi="Arial" w:cs="Arial"/>
                <w:sz w:val="20"/>
                <w:szCs w:val="20"/>
              </w:rPr>
              <w:t>314</w:t>
            </w:r>
          </w:p>
        </w:tc>
        <w:tc>
          <w:tcPr>
            <w:tcW w:w="0" w:type="auto"/>
            <w:shd w:val="clear" w:color="auto" w:fill="auto"/>
          </w:tcPr>
          <w:p w14:paraId="6E8F306F" w14:textId="77777777" w:rsidR="004F7099" w:rsidRPr="007C08B0" w:rsidRDefault="004F7099" w:rsidP="006E4E32">
            <w:pPr>
              <w:rPr>
                <w:rFonts w:ascii="Arial" w:hAnsi="Arial" w:cs="Arial"/>
                <w:sz w:val="20"/>
                <w:szCs w:val="20"/>
              </w:rPr>
            </w:pPr>
            <w:r w:rsidRPr="007C08B0">
              <w:rPr>
                <w:rFonts w:ascii="Arial" w:hAnsi="Arial" w:cs="Arial"/>
                <w:sz w:val="20"/>
                <w:szCs w:val="20"/>
              </w:rPr>
              <w:t>Work in progress</w:t>
            </w:r>
          </w:p>
        </w:tc>
        <w:tc>
          <w:tcPr>
            <w:tcW w:w="0" w:type="auto"/>
            <w:shd w:val="clear" w:color="auto" w:fill="auto"/>
          </w:tcPr>
          <w:p w14:paraId="0641F9A7" w14:textId="6D543F69" w:rsidR="004F7099" w:rsidRPr="007C08B0" w:rsidRDefault="007C08B0" w:rsidP="005462A5">
            <w:pPr>
              <w:rPr>
                <w:rFonts w:ascii="Arial" w:hAnsi="Arial" w:cs="Arial"/>
                <w:sz w:val="20"/>
                <w:szCs w:val="20"/>
              </w:rPr>
            </w:pPr>
            <w:r>
              <w:rPr>
                <w:rFonts w:ascii="Arial" w:hAnsi="Arial" w:cs="Arial"/>
                <w:sz w:val="20"/>
                <w:szCs w:val="20"/>
              </w:rPr>
              <w:t>25</w:t>
            </w:r>
            <w:r w:rsidR="0012771C" w:rsidRPr="007C08B0">
              <w:rPr>
                <w:rFonts w:ascii="Arial" w:hAnsi="Arial" w:cs="Arial"/>
                <w:sz w:val="20"/>
                <w:szCs w:val="20"/>
              </w:rPr>
              <w:t xml:space="preserve"> completed </w:t>
            </w:r>
            <w:r>
              <w:rPr>
                <w:rFonts w:ascii="Arial" w:hAnsi="Arial" w:cs="Arial"/>
                <w:sz w:val="20"/>
                <w:szCs w:val="20"/>
              </w:rPr>
              <w:t>in</w:t>
            </w:r>
            <w:r w:rsidRPr="007C08B0">
              <w:rPr>
                <w:rFonts w:ascii="Arial" w:hAnsi="Arial" w:cs="Arial"/>
                <w:sz w:val="20"/>
                <w:szCs w:val="20"/>
              </w:rPr>
              <w:t xml:space="preserve"> </w:t>
            </w:r>
            <w:r>
              <w:rPr>
                <w:rFonts w:ascii="Arial" w:hAnsi="Arial" w:cs="Arial"/>
                <w:sz w:val="20"/>
                <w:szCs w:val="20"/>
              </w:rPr>
              <w:t>2016/17</w:t>
            </w:r>
          </w:p>
        </w:tc>
        <w:tc>
          <w:tcPr>
            <w:tcW w:w="0" w:type="auto"/>
            <w:shd w:val="clear" w:color="auto" w:fill="auto"/>
          </w:tcPr>
          <w:p w14:paraId="2C1341BA" w14:textId="54117DDA" w:rsidR="004F7099" w:rsidRPr="006E4E32" w:rsidRDefault="0012771C" w:rsidP="006E4E32">
            <w:pPr>
              <w:rPr>
                <w:rFonts w:ascii="Arial" w:hAnsi="Arial" w:cs="Arial"/>
                <w:sz w:val="20"/>
                <w:szCs w:val="20"/>
              </w:rPr>
            </w:pPr>
            <w:r w:rsidRPr="007C08B0">
              <w:rPr>
                <w:rFonts w:ascii="Arial" w:hAnsi="Arial" w:cs="Arial"/>
                <w:sz w:val="20"/>
                <w:szCs w:val="20"/>
              </w:rPr>
              <w:t xml:space="preserve"> </w:t>
            </w:r>
            <w:r w:rsidR="006E4E32" w:rsidRPr="00E458D0">
              <w:rPr>
                <w:rFonts w:ascii="Arial" w:hAnsi="Arial" w:cs="Arial"/>
                <w:sz w:val="20"/>
                <w:szCs w:val="20"/>
              </w:rPr>
              <w:t>2021/22</w:t>
            </w:r>
          </w:p>
        </w:tc>
        <w:tc>
          <w:tcPr>
            <w:tcW w:w="0" w:type="auto"/>
          </w:tcPr>
          <w:p w14:paraId="79CD500A" w14:textId="7F1DD5B3" w:rsidR="004F7099" w:rsidRPr="007C08B0" w:rsidRDefault="006E4E32" w:rsidP="006E4E32">
            <w:pPr>
              <w:rPr>
                <w:rFonts w:ascii="Arial" w:hAnsi="Arial" w:cs="Arial"/>
                <w:sz w:val="20"/>
                <w:szCs w:val="20"/>
              </w:rPr>
            </w:pPr>
            <w:r w:rsidRPr="00E458D0">
              <w:rPr>
                <w:rFonts w:ascii="Arial" w:hAnsi="Arial" w:cs="Arial"/>
                <w:sz w:val="20"/>
                <w:szCs w:val="20"/>
              </w:rPr>
              <w:t>290 units completed by end of March 2021.</w:t>
            </w:r>
            <w:r w:rsidR="0012771C" w:rsidRPr="007C08B0">
              <w:rPr>
                <w:rFonts w:ascii="Arial" w:hAnsi="Arial" w:cs="Arial"/>
                <w:sz w:val="20"/>
                <w:szCs w:val="20"/>
              </w:rPr>
              <w:t xml:space="preserve">Persimmons anticipate all development </w:t>
            </w:r>
            <w:r w:rsidR="007C08B0">
              <w:rPr>
                <w:rFonts w:ascii="Arial" w:hAnsi="Arial" w:cs="Arial"/>
                <w:sz w:val="20"/>
                <w:szCs w:val="20"/>
              </w:rPr>
              <w:t xml:space="preserve">will be </w:t>
            </w:r>
            <w:r w:rsidR="0012771C" w:rsidRPr="007C08B0">
              <w:rPr>
                <w:rFonts w:ascii="Arial" w:hAnsi="Arial" w:cs="Arial"/>
                <w:sz w:val="20"/>
                <w:szCs w:val="20"/>
              </w:rPr>
              <w:t xml:space="preserve">completed by end of </w:t>
            </w:r>
            <w:r w:rsidRPr="007C08B0">
              <w:rPr>
                <w:rFonts w:ascii="Arial" w:hAnsi="Arial" w:cs="Arial"/>
                <w:sz w:val="20"/>
                <w:szCs w:val="20"/>
              </w:rPr>
              <w:t>2021/22</w:t>
            </w:r>
          </w:p>
        </w:tc>
      </w:tr>
    </w:tbl>
    <w:p w14:paraId="7B3390BC" w14:textId="77777777" w:rsidR="00E458D0" w:rsidRDefault="00E458D0" w:rsidP="00F32427">
      <w:pPr>
        <w:pStyle w:val="Heading6"/>
        <w:autoSpaceDE/>
        <w:autoSpaceDN/>
        <w:adjustRightInd/>
        <w:spacing w:line="276" w:lineRule="auto"/>
      </w:pPr>
    </w:p>
    <w:p w14:paraId="78CEC1AE" w14:textId="33A27A1E" w:rsidR="00092843" w:rsidRPr="00D92EE8" w:rsidRDefault="00092843" w:rsidP="00F32427">
      <w:pPr>
        <w:pStyle w:val="Heading6"/>
        <w:autoSpaceDE/>
        <w:autoSpaceDN/>
        <w:adjustRightInd/>
        <w:spacing w:line="276" w:lineRule="auto"/>
      </w:pPr>
      <w:r w:rsidRPr="00D92EE8">
        <w:t>South East Planning Area</w:t>
      </w:r>
    </w:p>
    <w:p w14:paraId="2EE9324A" w14:textId="77777777" w:rsidR="00092843" w:rsidRPr="00D92EE8" w:rsidRDefault="00092843" w:rsidP="002846DD">
      <w:pPr>
        <w:pStyle w:val="Heading6"/>
        <w:autoSpaceDE/>
        <w:autoSpaceDN/>
        <w:adjustRightInd/>
        <w:rPr>
          <w:b w:val="0"/>
        </w:rPr>
      </w:pPr>
      <w:r w:rsidRPr="00D92EE8">
        <w:rPr>
          <w:b w:val="0"/>
        </w:rPr>
        <w:t>Main wards: Edgware, Kenton East, Kenton West and Queensbury.</w:t>
      </w:r>
    </w:p>
    <w:p w14:paraId="433B00F2" w14:textId="77777777" w:rsidR="002846DD" w:rsidRPr="00681092" w:rsidRDefault="002846DD" w:rsidP="002846DD">
      <w:pPr>
        <w:spacing w:after="0" w:line="240" w:lineRule="auto"/>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92"/>
        <w:gridCol w:w="810"/>
        <w:gridCol w:w="1110"/>
        <w:gridCol w:w="1798"/>
        <w:gridCol w:w="1476"/>
        <w:gridCol w:w="2239"/>
      </w:tblGrid>
      <w:tr w:rsidR="00615F6F" w:rsidRPr="00192761" w14:paraId="65CBB419" w14:textId="77777777" w:rsidTr="00822D9C">
        <w:trPr>
          <w:jc w:val="center"/>
        </w:trPr>
        <w:tc>
          <w:tcPr>
            <w:tcW w:w="0" w:type="auto"/>
            <w:shd w:val="clear" w:color="auto" w:fill="auto"/>
          </w:tcPr>
          <w:p w14:paraId="49A0295E" w14:textId="77777777" w:rsidR="005A352B" w:rsidRPr="003C58F6" w:rsidRDefault="005A352B" w:rsidP="006E4E32">
            <w:pPr>
              <w:rPr>
                <w:rFonts w:ascii="Arial" w:hAnsi="Arial" w:cs="Arial"/>
                <w:b/>
                <w:sz w:val="20"/>
                <w:szCs w:val="20"/>
              </w:rPr>
            </w:pPr>
            <w:r w:rsidRPr="003C58F6">
              <w:rPr>
                <w:rFonts w:ascii="Arial" w:hAnsi="Arial" w:cs="Arial"/>
                <w:b/>
                <w:sz w:val="20"/>
                <w:szCs w:val="20"/>
              </w:rPr>
              <w:t>Ward</w:t>
            </w:r>
          </w:p>
        </w:tc>
        <w:tc>
          <w:tcPr>
            <w:tcW w:w="0" w:type="auto"/>
            <w:shd w:val="clear" w:color="auto" w:fill="auto"/>
          </w:tcPr>
          <w:p w14:paraId="205FD2BE" w14:textId="77777777" w:rsidR="005A352B" w:rsidRPr="00D92EE8" w:rsidRDefault="005A352B" w:rsidP="006E4E32">
            <w:pPr>
              <w:rPr>
                <w:rFonts w:ascii="Arial" w:hAnsi="Arial" w:cs="Arial"/>
                <w:b/>
                <w:sz w:val="20"/>
                <w:szCs w:val="20"/>
              </w:rPr>
            </w:pPr>
            <w:r w:rsidRPr="00D92EE8">
              <w:rPr>
                <w:rFonts w:ascii="Arial" w:hAnsi="Arial" w:cs="Arial"/>
                <w:b/>
                <w:sz w:val="20"/>
                <w:szCs w:val="20"/>
              </w:rPr>
              <w:t>Name</w:t>
            </w:r>
          </w:p>
        </w:tc>
        <w:tc>
          <w:tcPr>
            <w:tcW w:w="0" w:type="auto"/>
            <w:shd w:val="clear" w:color="auto" w:fill="auto"/>
          </w:tcPr>
          <w:p w14:paraId="17248377" w14:textId="77777777" w:rsidR="005A352B" w:rsidRPr="003C58F6" w:rsidRDefault="005A352B" w:rsidP="006E4E32">
            <w:pPr>
              <w:rPr>
                <w:rFonts w:ascii="Arial" w:hAnsi="Arial" w:cs="Arial"/>
                <w:b/>
                <w:sz w:val="20"/>
                <w:szCs w:val="20"/>
              </w:rPr>
            </w:pPr>
            <w:r w:rsidRPr="003C58F6">
              <w:rPr>
                <w:rFonts w:ascii="Arial" w:hAnsi="Arial" w:cs="Arial"/>
                <w:b/>
                <w:sz w:val="20"/>
                <w:szCs w:val="20"/>
              </w:rPr>
              <w:t>Net units</w:t>
            </w:r>
          </w:p>
        </w:tc>
        <w:tc>
          <w:tcPr>
            <w:tcW w:w="0" w:type="auto"/>
            <w:shd w:val="clear" w:color="auto" w:fill="auto"/>
          </w:tcPr>
          <w:p w14:paraId="6ED427CC" w14:textId="77777777" w:rsidR="005A352B" w:rsidRPr="003C58F6" w:rsidRDefault="005A352B" w:rsidP="006E4E32">
            <w:pPr>
              <w:rPr>
                <w:rFonts w:ascii="Arial" w:hAnsi="Arial" w:cs="Arial"/>
                <w:b/>
                <w:sz w:val="20"/>
                <w:szCs w:val="20"/>
              </w:rPr>
            </w:pPr>
            <w:r w:rsidRPr="003C58F6">
              <w:rPr>
                <w:rFonts w:ascii="Arial" w:hAnsi="Arial" w:cs="Arial"/>
                <w:b/>
                <w:sz w:val="20"/>
                <w:szCs w:val="20"/>
              </w:rPr>
              <w:t>Status</w:t>
            </w:r>
          </w:p>
        </w:tc>
        <w:tc>
          <w:tcPr>
            <w:tcW w:w="0" w:type="auto"/>
            <w:shd w:val="clear" w:color="auto" w:fill="auto"/>
          </w:tcPr>
          <w:p w14:paraId="5C07A675" w14:textId="77777777" w:rsidR="005A352B" w:rsidRPr="003C58F6" w:rsidRDefault="005A352B" w:rsidP="006E4E32">
            <w:pPr>
              <w:rPr>
                <w:rFonts w:ascii="Arial" w:hAnsi="Arial" w:cs="Arial"/>
                <w:b/>
                <w:sz w:val="20"/>
                <w:szCs w:val="20"/>
              </w:rPr>
            </w:pPr>
            <w:r w:rsidRPr="003C58F6">
              <w:rPr>
                <w:rFonts w:ascii="Arial" w:hAnsi="Arial" w:cs="Arial"/>
                <w:b/>
                <w:sz w:val="20"/>
                <w:szCs w:val="20"/>
              </w:rPr>
              <w:t>Anticipated First completion</w:t>
            </w:r>
          </w:p>
        </w:tc>
        <w:tc>
          <w:tcPr>
            <w:tcW w:w="0" w:type="auto"/>
            <w:shd w:val="clear" w:color="auto" w:fill="auto"/>
          </w:tcPr>
          <w:p w14:paraId="2C89BF55" w14:textId="77777777" w:rsidR="005A352B" w:rsidRPr="003C58F6" w:rsidRDefault="005A352B" w:rsidP="006E4E32">
            <w:pPr>
              <w:rPr>
                <w:rFonts w:ascii="Arial" w:hAnsi="Arial" w:cs="Arial"/>
                <w:b/>
                <w:sz w:val="20"/>
                <w:szCs w:val="20"/>
              </w:rPr>
            </w:pPr>
            <w:r w:rsidRPr="003C58F6">
              <w:rPr>
                <w:rFonts w:ascii="Arial" w:hAnsi="Arial" w:cs="Arial"/>
                <w:b/>
                <w:sz w:val="20"/>
                <w:szCs w:val="20"/>
              </w:rPr>
              <w:t>Final Completion</w:t>
            </w:r>
          </w:p>
        </w:tc>
        <w:tc>
          <w:tcPr>
            <w:tcW w:w="0" w:type="auto"/>
          </w:tcPr>
          <w:p w14:paraId="3B7DD7C7" w14:textId="77777777" w:rsidR="005A352B" w:rsidRPr="00681092" w:rsidRDefault="005A352B" w:rsidP="006E4E32">
            <w:pPr>
              <w:rPr>
                <w:rFonts w:ascii="Arial" w:hAnsi="Arial" w:cs="Arial"/>
                <w:b/>
                <w:sz w:val="20"/>
                <w:szCs w:val="20"/>
              </w:rPr>
            </w:pPr>
            <w:r w:rsidRPr="00681092">
              <w:rPr>
                <w:rFonts w:ascii="Arial" w:hAnsi="Arial" w:cs="Arial"/>
                <w:b/>
                <w:sz w:val="20"/>
                <w:szCs w:val="20"/>
              </w:rPr>
              <w:t>Notes (June 2020)</w:t>
            </w:r>
          </w:p>
        </w:tc>
      </w:tr>
      <w:tr w:rsidR="00615F6F" w:rsidRPr="00192761" w14:paraId="132A005D" w14:textId="77777777" w:rsidTr="00822D9C">
        <w:trPr>
          <w:jc w:val="center"/>
        </w:trPr>
        <w:tc>
          <w:tcPr>
            <w:tcW w:w="0" w:type="auto"/>
            <w:shd w:val="clear" w:color="auto" w:fill="auto"/>
          </w:tcPr>
          <w:p w14:paraId="52C915DF" w14:textId="77777777" w:rsidR="005A352B" w:rsidRPr="003C58F6" w:rsidRDefault="005A352B" w:rsidP="006E4E32">
            <w:pPr>
              <w:rPr>
                <w:rFonts w:ascii="Arial" w:hAnsi="Arial" w:cs="Arial"/>
                <w:sz w:val="20"/>
                <w:szCs w:val="20"/>
              </w:rPr>
            </w:pPr>
            <w:r w:rsidRPr="003C58F6">
              <w:rPr>
                <w:rFonts w:ascii="Arial" w:hAnsi="Arial" w:cs="Arial"/>
                <w:sz w:val="20"/>
                <w:szCs w:val="20"/>
              </w:rPr>
              <w:t>Edgware</w:t>
            </w:r>
          </w:p>
        </w:tc>
        <w:tc>
          <w:tcPr>
            <w:tcW w:w="0" w:type="auto"/>
            <w:shd w:val="clear" w:color="auto" w:fill="auto"/>
          </w:tcPr>
          <w:p w14:paraId="0758F058" w14:textId="77777777" w:rsidR="005A352B" w:rsidRPr="003C58F6" w:rsidRDefault="005A352B" w:rsidP="006E4E32">
            <w:pPr>
              <w:rPr>
                <w:rFonts w:ascii="Arial" w:hAnsi="Arial" w:cs="Arial"/>
                <w:sz w:val="20"/>
                <w:szCs w:val="20"/>
              </w:rPr>
            </w:pPr>
            <w:r w:rsidRPr="003C58F6">
              <w:rPr>
                <w:rFonts w:ascii="Arial" w:hAnsi="Arial" w:cs="Arial"/>
                <w:sz w:val="20"/>
                <w:szCs w:val="20"/>
              </w:rPr>
              <w:t>Middlesex House, 29-45 High Street</w:t>
            </w:r>
          </w:p>
        </w:tc>
        <w:tc>
          <w:tcPr>
            <w:tcW w:w="0" w:type="auto"/>
            <w:shd w:val="clear" w:color="auto" w:fill="auto"/>
          </w:tcPr>
          <w:p w14:paraId="7A091BC2" w14:textId="77777777" w:rsidR="005A352B" w:rsidRPr="003C58F6" w:rsidRDefault="005A352B" w:rsidP="006E4E32">
            <w:pPr>
              <w:rPr>
                <w:rFonts w:ascii="Arial" w:hAnsi="Arial" w:cs="Arial"/>
                <w:sz w:val="20"/>
                <w:szCs w:val="20"/>
              </w:rPr>
            </w:pPr>
            <w:r w:rsidRPr="00681092">
              <w:rPr>
                <w:rFonts w:ascii="Arial" w:hAnsi="Arial" w:cs="Arial"/>
                <w:sz w:val="20"/>
                <w:szCs w:val="20"/>
              </w:rPr>
              <w:t>165</w:t>
            </w:r>
          </w:p>
        </w:tc>
        <w:tc>
          <w:tcPr>
            <w:tcW w:w="0" w:type="auto"/>
            <w:shd w:val="clear" w:color="auto" w:fill="auto"/>
          </w:tcPr>
          <w:p w14:paraId="4A7ADFBB" w14:textId="369C277E" w:rsidR="005A352B" w:rsidRPr="003C58F6" w:rsidRDefault="00615F6F" w:rsidP="006E4E32">
            <w:pPr>
              <w:rPr>
                <w:rFonts w:ascii="Arial" w:hAnsi="Arial" w:cs="Arial"/>
                <w:sz w:val="20"/>
                <w:szCs w:val="20"/>
              </w:rPr>
            </w:pPr>
            <w:r>
              <w:rPr>
                <w:rFonts w:ascii="Arial" w:hAnsi="Arial" w:cs="Arial"/>
                <w:sz w:val="20"/>
                <w:szCs w:val="20"/>
              </w:rPr>
              <w:t>Complete</w:t>
            </w:r>
          </w:p>
        </w:tc>
        <w:tc>
          <w:tcPr>
            <w:tcW w:w="0" w:type="auto"/>
            <w:shd w:val="clear" w:color="auto" w:fill="auto"/>
          </w:tcPr>
          <w:p w14:paraId="66E5E551" w14:textId="1FA3E32B" w:rsidR="005A352B" w:rsidRPr="003C58F6" w:rsidRDefault="00615F6F" w:rsidP="006E4E32">
            <w:pPr>
              <w:rPr>
                <w:rFonts w:ascii="Arial" w:hAnsi="Arial" w:cs="Arial"/>
                <w:sz w:val="20"/>
                <w:szCs w:val="20"/>
              </w:rPr>
            </w:pPr>
            <w:r>
              <w:rPr>
                <w:rFonts w:ascii="Arial" w:hAnsi="Arial" w:cs="Arial"/>
                <w:sz w:val="20"/>
                <w:szCs w:val="20"/>
              </w:rPr>
              <w:t>2019/20</w:t>
            </w:r>
          </w:p>
        </w:tc>
        <w:tc>
          <w:tcPr>
            <w:tcW w:w="0" w:type="auto"/>
            <w:shd w:val="clear" w:color="auto" w:fill="auto"/>
          </w:tcPr>
          <w:p w14:paraId="1C9B5335" w14:textId="77777777" w:rsidR="005A352B" w:rsidRPr="003C58F6" w:rsidRDefault="005A352B" w:rsidP="006E4E32">
            <w:pPr>
              <w:rPr>
                <w:rFonts w:ascii="Arial" w:hAnsi="Arial" w:cs="Arial"/>
                <w:sz w:val="20"/>
                <w:szCs w:val="20"/>
              </w:rPr>
            </w:pPr>
          </w:p>
        </w:tc>
        <w:tc>
          <w:tcPr>
            <w:tcW w:w="0" w:type="auto"/>
          </w:tcPr>
          <w:p w14:paraId="0DD3D89F" w14:textId="77777777" w:rsidR="005A352B" w:rsidRPr="00681092" w:rsidRDefault="005A352B" w:rsidP="006E4E32">
            <w:pPr>
              <w:rPr>
                <w:rFonts w:ascii="Arial" w:hAnsi="Arial" w:cs="Arial"/>
                <w:sz w:val="20"/>
                <w:szCs w:val="20"/>
              </w:rPr>
            </w:pPr>
            <w:r w:rsidRPr="00681092">
              <w:rPr>
                <w:rFonts w:ascii="Arial" w:hAnsi="Arial" w:cs="Arial"/>
                <w:sz w:val="20"/>
                <w:szCs w:val="20"/>
              </w:rPr>
              <w:t>All complete in 2019/20</w:t>
            </w:r>
          </w:p>
        </w:tc>
      </w:tr>
      <w:tr w:rsidR="00615F6F" w:rsidRPr="00192761" w14:paraId="01636055" w14:textId="77777777" w:rsidTr="00822D9C">
        <w:trPr>
          <w:jc w:val="center"/>
        </w:trPr>
        <w:tc>
          <w:tcPr>
            <w:tcW w:w="0" w:type="auto"/>
            <w:shd w:val="clear" w:color="auto" w:fill="auto"/>
          </w:tcPr>
          <w:p w14:paraId="4D5CB6E4" w14:textId="77777777" w:rsidR="00817E66" w:rsidRPr="003C58F6" w:rsidRDefault="00817E66" w:rsidP="006E4E32">
            <w:pPr>
              <w:rPr>
                <w:rFonts w:ascii="Arial" w:hAnsi="Arial" w:cs="Arial"/>
                <w:sz w:val="20"/>
                <w:szCs w:val="20"/>
              </w:rPr>
            </w:pPr>
            <w:r>
              <w:rPr>
                <w:rFonts w:ascii="Arial" w:hAnsi="Arial" w:cs="Arial"/>
                <w:sz w:val="20"/>
                <w:szCs w:val="20"/>
              </w:rPr>
              <w:t>Kenton East</w:t>
            </w:r>
          </w:p>
        </w:tc>
        <w:tc>
          <w:tcPr>
            <w:tcW w:w="0" w:type="auto"/>
            <w:shd w:val="clear" w:color="auto" w:fill="auto"/>
          </w:tcPr>
          <w:p w14:paraId="78E13120" w14:textId="77777777" w:rsidR="00817E66" w:rsidRPr="003C58F6" w:rsidRDefault="00817E66" w:rsidP="006E4E32">
            <w:pPr>
              <w:rPr>
                <w:rFonts w:ascii="Arial" w:hAnsi="Arial" w:cs="Arial"/>
                <w:sz w:val="20"/>
                <w:szCs w:val="20"/>
              </w:rPr>
            </w:pPr>
            <w:r>
              <w:rPr>
                <w:rFonts w:ascii="Arial" w:hAnsi="Arial" w:cs="Arial"/>
                <w:sz w:val="20"/>
                <w:szCs w:val="20"/>
              </w:rPr>
              <w:t>Stewart House, Kenton Road, 414-416</w:t>
            </w:r>
          </w:p>
        </w:tc>
        <w:tc>
          <w:tcPr>
            <w:tcW w:w="0" w:type="auto"/>
            <w:shd w:val="clear" w:color="auto" w:fill="auto"/>
          </w:tcPr>
          <w:p w14:paraId="722692D5" w14:textId="77777777" w:rsidR="00817E66" w:rsidRPr="003C58F6" w:rsidDel="005A352B" w:rsidRDefault="00817E66" w:rsidP="006E4E32">
            <w:pPr>
              <w:rPr>
                <w:rFonts w:ascii="Arial" w:hAnsi="Arial" w:cs="Arial"/>
                <w:sz w:val="20"/>
                <w:szCs w:val="20"/>
              </w:rPr>
            </w:pPr>
            <w:r>
              <w:rPr>
                <w:rFonts w:ascii="Arial" w:hAnsi="Arial" w:cs="Arial"/>
                <w:sz w:val="20"/>
                <w:szCs w:val="20"/>
              </w:rPr>
              <w:t>58</w:t>
            </w:r>
          </w:p>
        </w:tc>
        <w:tc>
          <w:tcPr>
            <w:tcW w:w="0" w:type="auto"/>
            <w:shd w:val="clear" w:color="auto" w:fill="auto"/>
          </w:tcPr>
          <w:p w14:paraId="4CDBD91C" w14:textId="77777777" w:rsidR="00817E66" w:rsidRPr="003C58F6" w:rsidRDefault="00817E66" w:rsidP="006E4E32">
            <w:pPr>
              <w:rPr>
                <w:rFonts w:ascii="Arial" w:hAnsi="Arial" w:cs="Arial"/>
                <w:sz w:val="20"/>
                <w:szCs w:val="20"/>
              </w:rPr>
            </w:pPr>
            <w:r>
              <w:rPr>
                <w:rFonts w:ascii="Arial" w:hAnsi="Arial" w:cs="Arial"/>
                <w:sz w:val="20"/>
                <w:szCs w:val="20"/>
              </w:rPr>
              <w:t>Not started</w:t>
            </w:r>
          </w:p>
        </w:tc>
        <w:tc>
          <w:tcPr>
            <w:tcW w:w="0" w:type="auto"/>
            <w:shd w:val="clear" w:color="auto" w:fill="auto"/>
          </w:tcPr>
          <w:p w14:paraId="2924D805" w14:textId="6D4EACA7" w:rsidR="00817E66" w:rsidRPr="003C58F6" w:rsidDel="005A352B" w:rsidRDefault="00615F6F" w:rsidP="006E4E32">
            <w:pPr>
              <w:rPr>
                <w:rFonts w:ascii="Arial" w:hAnsi="Arial" w:cs="Arial"/>
                <w:sz w:val="20"/>
                <w:szCs w:val="20"/>
              </w:rPr>
            </w:pPr>
            <w:r>
              <w:rPr>
                <w:rFonts w:ascii="Arial" w:hAnsi="Arial" w:cs="Arial"/>
                <w:sz w:val="20"/>
                <w:szCs w:val="20"/>
              </w:rPr>
              <w:t>2022/23</w:t>
            </w:r>
          </w:p>
        </w:tc>
        <w:tc>
          <w:tcPr>
            <w:tcW w:w="0" w:type="auto"/>
            <w:shd w:val="clear" w:color="auto" w:fill="auto"/>
          </w:tcPr>
          <w:p w14:paraId="05801149" w14:textId="7E42802B" w:rsidR="00817E66" w:rsidRPr="003C58F6" w:rsidDel="005A352B" w:rsidRDefault="00615F6F" w:rsidP="006E4E32">
            <w:pPr>
              <w:rPr>
                <w:rFonts w:ascii="Arial" w:hAnsi="Arial" w:cs="Arial"/>
                <w:sz w:val="20"/>
                <w:szCs w:val="20"/>
              </w:rPr>
            </w:pPr>
            <w:r>
              <w:rPr>
                <w:rFonts w:ascii="Arial" w:hAnsi="Arial" w:cs="Arial"/>
                <w:sz w:val="20"/>
                <w:szCs w:val="20"/>
              </w:rPr>
              <w:t>2022/23</w:t>
            </w:r>
          </w:p>
        </w:tc>
        <w:tc>
          <w:tcPr>
            <w:tcW w:w="0" w:type="auto"/>
          </w:tcPr>
          <w:p w14:paraId="1D23CC5A" w14:textId="77777777" w:rsidR="00817E66" w:rsidRPr="005D69CB" w:rsidRDefault="00817E66" w:rsidP="006E4E32">
            <w:pPr>
              <w:rPr>
                <w:rFonts w:ascii="Arial" w:hAnsi="Arial" w:cs="Arial"/>
                <w:sz w:val="20"/>
                <w:szCs w:val="20"/>
              </w:rPr>
            </w:pPr>
            <w:r>
              <w:rPr>
                <w:rFonts w:ascii="Arial" w:hAnsi="Arial" w:cs="Arial"/>
                <w:sz w:val="20"/>
                <w:szCs w:val="20"/>
              </w:rPr>
              <w:t>Prior Approval office conversion. Not yet started.</w:t>
            </w:r>
          </w:p>
        </w:tc>
      </w:tr>
    </w:tbl>
    <w:p w14:paraId="5C7342DE" w14:textId="77777777" w:rsidR="00F37FE0" w:rsidRPr="00681092" w:rsidRDefault="00F37FE0" w:rsidP="00EC43B3">
      <w:pPr>
        <w:autoSpaceDE w:val="0"/>
        <w:autoSpaceDN w:val="0"/>
        <w:spacing w:after="0"/>
        <w:rPr>
          <w:rFonts w:ascii="Arial" w:hAnsi="Arial" w:cs="Arial"/>
          <w:b/>
          <w:bCs/>
          <w:sz w:val="24"/>
          <w:szCs w:val="24"/>
          <w:highlight w:val="yellow"/>
        </w:rPr>
      </w:pPr>
    </w:p>
    <w:p w14:paraId="4CD91C03" w14:textId="77777777" w:rsidR="00EC43B3" w:rsidRPr="007708D2" w:rsidRDefault="00D34F00" w:rsidP="00E458D0">
      <w:pPr>
        <w:autoSpaceDE w:val="0"/>
        <w:autoSpaceDN w:val="0"/>
        <w:spacing w:after="0" w:line="240" w:lineRule="auto"/>
        <w:rPr>
          <w:rFonts w:ascii="Arial" w:hAnsi="Arial" w:cs="Arial"/>
          <w:sz w:val="24"/>
          <w:szCs w:val="24"/>
        </w:rPr>
      </w:pPr>
      <w:r w:rsidRPr="004D1222">
        <w:rPr>
          <w:rFonts w:ascii="Arial" w:hAnsi="Arial" w:cs="Arial"/>
          <w:b/>
          <w:bCs/>
          <w:sz w:val="24"/>
          <w:szCs w:val="24"/>
        </w:rPr>
        <w:t>H</w:t>
      </w:r>
      <w:r w:rsidR="00EC43B3" w:rsidRPr="007708D2">
        <w:rPr>
          <w:rFonts w:ascii="Arial" w:hAnsi="Arial" w:cs="Arial"/>
          <w:b/>
          <w:bCs/>
          <w:sz w:val="24"/>
          <w:szCs w:val="24"/>
        </w:rPr>
        <w:t>ousing Profile: Household size &amp; household population projections</w:t>
      </w:r>
    </w:p>
    <w:p w14:paraId="40146A78" w14:textId="583BFB6A" w:rsidR="0024103B" w:rsidRPr="00681092" w:rsidRDefault="0024103B" w:rsidP="00E458D0">
      <w:pPr>
        <w:spacing w:after="0" w:line="240" w:lineRule="auto"/>
        <w:rPr>
          <w:rFonts w:ascii="Arial" w:hAnsi="Arial" w:cs="Arial"/>
          <w:sz w:val="24"/>
          <w:szCs w:val="24"/>
        </w:rPr>
      </w:pPr>
      <w:r w:rsidRPr="00681092">
        <w:rPr>
          <w:rFonts w:ascii="Arial" w:hAnsi="Arial" w:cs="Arial"/>
          <w:sz w:val="24"/>
          <w:szCs w:val="24"/>
        </w:rPr>
        <w:t>The Office for National Statistics (ONS) 2018-based household projections were released on 29</w:t>
      </w:r>
      <w:r w:rsidRPr="00681092">
        <w:rPr>
          <w:rFonts w:ascii="Arial" w:hAnsi="Arial" w:cs="Arial"/>
          <w:sz w:val="24"/>
          <w:szCs w:val="24"/>
          <w:vertAlign w:val="superscript"/>
        </w:rPr>
        <w:t>th</w:t>
      </w:r>
      <w:r w:rsidRPr="00681092">
        <w:rPr>
          <w:rFonts w:ascii="Arial" w:hAnsi="Arial" w:cs="Arial"/>
          <w:sz w:val="24"/>
          <w:szCs w:val="24"/>
        </w:rPr>
        <w:t xml:space="preserve"> June 2020. The Principal Household Projection</w:t>
      </w:r>
      <w:r w:rsidR="00C61491">
        <w:rPr>
          <w:rFonts w:ascii="Arial" w:hAnsi="Arial" w:cs="Arial"/>
          <w:sz w:val="24"/>
          <w:szCs w:val="24"/>
        </w:rPr>
        <w:t xml:space="preserve"> variant</w:t>
      </w:r>
      <w:r w:rsidRPr="00681092">
        <w:rPr>
          <w:rFonts w:ascii="Arial" w:hAnsi="Arial" w:cs="Arial"/>
          <w:sz w:val="24"/>
          <w:szCs w:val="24"/>
        </w:rPr>
        <w:t xml:space="preserve"> show lower levels of household growth compared to both the 2016 based household projections</w:t>
      </w:r>
      <w:r w:rsidR="000A2AAB">
        <w:rPr>
          <w:rFonts w:ascii="Arial" w:hAnsi="Arial" w:cs="Arial"/>
          <w:sz w:val="24"/>
          <w:szCs w:val="24"/>
        </w:rPr>
        <w:t xml:space="preserve"> (</w:t>
      </w:r>
      <w:r w:rsidR="000A2AAB" w:rsidRPr="000F1690">
        <w:rPr>
          <w:rFonts w:ascii="Arial" w:hAnsi="Arial" w:cs="Arial"/>
          <w:sz w:val="24"/>
          <w:szCs w:val="24"/>
        </w:rPr>
        <w:t>and the 2014</w:t>
      </w:r>
      <w:r w:rsidR="000A2AAB">
        <w:rPr>
          <w:rFonts w:ascii="Arial" w:hAnsi="Arial" w:cs="Arial"/>
          <w:sz w:val="24"/>
          <w:szCs w:val="24"/>
        </w:rPr>
        <w:t>-based projections) which they replace.</w:t>
      </w:r>
      <w:r w:rsidRPr="00681092">
        <w:rPr>
          <w:rFonts w:ascii="Arial" w:hAnsi="Arial" w:cs="Arial"/>
          <w:sz w:val="24"/>
          <w:szCs w:val="24"/>
        </w:rPr>
        <w:t xml:space="preserve"> </w:t>
      </w:r>
    </w:p>
    <w:p w14:paraId="6A454D17" w14:textId="77777777" w:rsidR="0024103B" w:rsidRDefault="0024103B" w:rsidP="00E458D0">
      <w:pPr>
        <w:spacing w:after="0" w:line="240" w:lineRule="auto"/>
        <w:rPr>
          <w:rFonts w:ascii="Arial" w:hAnsi="Arial" w:cs="Arial"/>
          <w:sz w:val="24"/>
          <w:szCs w:val="24"/>
          <w:highlight w:val="yellow"/>
        </w:rPr>
      </w:pPr>
    </w:p>
    <w:p w14:paraId="7FAB60D7" w14:textId="77777777" w:rsidR="00EC43B3" w:rsidRPr="00C062C5" w:rsidRDefault="0024103B" w:rsidP="00E458D0">
      <w:pPr>
        <w:spacing w:after="0" w:line="240" w:lineRule="auto"/>
        <w:rPr>
          <w:rFonts w:ascii="Arial" w:hAnsi="Arial" w:cs="Arial"/>
          <w:sz w:val="24"/>
          <w:szCs w:val="24"/>
        </w:rPr>
      </w:pPr>
      <w:r w:rsidRPr="00681092">
        <w:rPr>
          <w:rFonts w:ascii="Arial" w:hAnsi="Arial" w:cs="Arial"/>
          <w:sz w:val="24"/>
          <w:szCs w:val="24"/>
        </w:rPr>
        <w:t xml:space="preserve">They indicate that </w:t>
      </w:r>
      <w:r w:rsidR="000A2AAB" w:rsidRPr="00681092">
        <w:rPr>
          <w:rFonts w:ascii="Arial" w:hAnsi="Arial" w:cs="Arial"/>
          <w:sz w:val="24"/>
          <w:szCs w:val="24"/>
        </w:rPr>
        <w:t xml:space="preserve">in the long-term </w:t>
      </w:r>
      <w:r w:rsidRPr="00681092">
        <w:rPr>
          <w:rFonts w:ascii="Arial" w:hAnsi="Arial" w:cs="Arial"/>
          <w:sz w:val="24"/>
          <w:szCs w:val="24"/>
        </w:rPr>
        <w:t>households will continue to increase in Harrow, from around 86,400 households in 2020 to 9</w:t>
      </w:r>
      <w:r w:rsidR="000A2AAB" w:rsidRPr="00681092">
        <w:rPr>
          <w:rFonts w:ascii="Arial" w:hAnsi="Arial" w:cs="Arial"/>
          <w:sz w:val="24"/>
          <w:szCs w:val="24"/>
        </w:rPr>
        <w:t xml:space="preserve">4,900 </w:t>
      </w:r>
      <w:r w:rsidRPr="00681092">
        <w:rPr>
          <w:rFonts w:ascii="Arial" w:hAnsi="Arial" w:cs="Arial"/>
          <w:sz w:val="24"/>
          <w:szCs w:val="24"/>
        </w:rPr>
        <w:t xml:space="preserve">households </w:t>
      </w:r>
      <w:r w:rsidR="000A2AAB" w:rsidRPr="00681092">
        <w:rPr>
          <w:rFonts w:ascii="Arial" w:hAnsi="Arial" w:cs="Arial"/>
          <w:sz w:val="24"/>
          <w:szCs w:val="24"/>
        </w:rPr>
        <w:t>by</w:t>
      </w:r>
      <w:r w:rsidRPr="00681092">
        <w:rPr>
          <w:rFonts w:ascii="Arial" w:hAnsi="Arial" w:cs="Arial"/>
          <w:sz w:val="24"/>
          <w:szCs w:val="24"/>
        </w:rPr>
        <w:t xml:space="preserve"> 20</w:t>
      </w:r>
      <w:r w:rsidR="000A2AAB" w:rsidRPr="00681092">
        <w:rPr>
          <w:rFonts w:ascii="Arial" w:hAnsi="Arial" w:cs="Arial"/>
          <w:sz w:val="24"/>
          <w:szCs w:val="24"/>
        </w:rPr>
        <w:t>43</w:t>
      </w:r>
      <w:r w:rsidRPr="00681092">
        <w:rPr>
          <w:rFonts w:ascii="Arial" w:hAnsi="Arial" w:cs="Arial"/>
          <w:sz w:val="24"/>
          <w:szCs w:val="24"/>
        </w:rPr>
        <w:t xml:space="preserve">, a </w:t>
      </w:r>
      <w:r w:rsidR="000A2AAB" w:rsidRPr="00681092">
        <w:rPr>
          <w:rFonts w:ascii="Arial" w:hAnsi="Arial" w:cs="Arial"/>
          <w:sz w:val="24"/>
          <w:szCs w:val="24"/>
        </w:rPr>
        <w:t>9.8</w:t>
      </w:r>
      <w:r w:rsidRPr="00681092">
        <w:rPr>
          <w:rFonts w:ascii="Arial" w:hAnsi="Arial" w:cs="Arial"/>
          <w:sz w:val="24"/>
          <w:szCs w:val="24"/>
        </w:rPr>
        <w:t xml:space="preserve">% increase. </w:t>
      </w:r>
      <w:r w:rsidR="00EC43B3" w:rsidRPr="00C062C5">
        <w:rPr>
          <w:rFonts w:ascii="Arial" w:hAnsi="Arial" w:cs="Arial"/>
          <w:sz w:val="24"/>
          <w:szCs w:val="24"/>
        </w:rPr>
        <w:t xml:space="preserve">This is </w:t>
      </w:r>
      <w:r w:rsidR="00FB7293" w:rsidRPr="00C062C5">
        <w:rPr>
          <w:rFonts w:ascii="Arial" w:hAnsi="Arial" w:cs="Arial"/>
          <w:sz w:val="24"/>
          <w:szCs w:val="24"/>
        </w:rPr>
        <w:t xml:space="preserve">largely </w:t>
      </w:r>
      <w:r w:rsidR="00EC43B3" w:rsidRPr="00C062C5">
        <w:rPr>
          <w:rFonts w:ascii="Arial" w:hAnsi="Arial" w:cs="Arial"/>
          <w:sz w:val="24"/>
          <w:szCs w:val="24"/>
        </w:rPr>
        <w:t xml:space="preserve">to be expected, as the main driver of household projection growth is the projected change in the overall population. </w:t>
      </w:r>
      <w:r w:rsidR="006E2312" w:rsidRPr="00681092">
        <w:rPr>
          <w:rFonts w:ascii="Arial" w:hAnsi="Arial" w:cs="Arial"/>
          <w:sz w:val="24"/>
          <w:szCs w:val="24"/>
        </w:rPr>
        <w:t>However</w:t>
      </w:r>
      <w:r w:rsidRPr="00681092">
        <w:rPr>
          <w:rFonts w:ascii="Arial" w:hAnsi="Arial" w:cs="Arial"/>
          <w:sz w:val="24"/>
          <w:szCs w:val="24"/>
        </w:rPr>
        <w:t xml:space="preserve">, the projections show that </w:t>
      </w:r>
      <w:r w:rsidR="000A2AAB" w:rsidRPr="00681092">
        <w:rPr>
          <w:rFonts w:ascii="Arial" w:hAnsi="Arial" w:cs="Arial"/>
          <w:sz w:val="24"/>
          <w:szCs w:val="24"/>
        </w:rPr>
        <w:t>over the period</w:t>
      </w:r>
      <w:r w:rsidRPr="00681092">
        <w:rPr>
          <w:rFonts w:ascii="Arial" w:hAnsi="Arial" w:cs="Arial"/>
          <w:sz w:val="24"/>
          <w:szCs w:val="24"/>
        </w:rPr>
        <w:t xml:space="preserve"> 2015 to 2022 there </w:t>
      </w:r>
      <w:r w:rsidR="000A2AAB" w:rsidRPr="00681092">
        <w:rPr>
          <w:rFonts w:ascii="Arial" w:hAnsi="Arial" w:cs="Arial"/>
          <w:sz w:val="24"/>
          <w:szCs w:val="24"/>
        </w:rPr>
        <w:t>is likely to be little</w:t>
      </w:r>
      <w:r w:rsidRPr="00681092">
        <w:rPr>
          <w:rFonts w:ascii="Arial" w:hAnsi="Arial" w:cs="Arial"/>
          <w:sz w:val="24"/>
          <w:szCs w:val="24"/>
        </w:rPr>
        <w:t xml:space="preserve"> change in the </w:t>
      </w:r>
      <w:r w:rsidR="00C062C5">
        <w:rPr>
          <w:rFonts w:ascii="Arial" w:hAnsi="Arial" w:cs="Arial"/>
          <w:sz w:val="24"/>
          <w:szCs w:val="24"/>
        </w:rPr>
        <w:t xml:space="preserve">overall </w:t>
      </w:r>
      <w:r w:rsidRPr="00681092">
        <w:rPr>
          <w:rFonts w:ascii="Arial" w:hAnsi="Arial" w:cs="Arial"/>
          <w:sz w:val="24"/>
          <w:szCs w:val="24"/>
        </w:rPr>
        <w:t xml:space="preserve">number of Harrow’s households, averaging around 86,400 over this period. </w:t>
      </w:r>
    </w:p>
    <w:p w14:paraId="6CAF111D" w14:textId="77777777" w:rsidR="00EC43B3" w:rsidRPr="00681092" w:rsidRDefault="00EC43B3" w:rsidP="00EC43B3">
      <w:pPr>
        <w:spacing w:after="0" w:line="240" w:lineRule="auto"/>
        <w:rPr>
          <w:rFonts w:ascii="Arial" w:hAnsi="Arial" w:cs="Arial"/>
          <w:sz w:val="24"/>
          <w:szCs w:val="24"/>
          <w:highlight w:val="yellow"/>
        </w:rPr>
      </w:pPr>
    </w:p>
    <w:p w14:paraId="13306CDD" w14:textId="77777777" w:rsidR="00F923B9" w:rsidRDefault="00F923B9" w:rsidP="00681092">
      <w:pPr>
        <w:autoSpaceDE w:val="0"/>
        <w:autoSpaceDN w:val="0"/>
        <w:jc w:val="center"/>
        <w:rPr>
          <w:rFonts w:ascii="Arial" w:hAnsi="Arial" w:cs="Arial"/>
          <w:sz w:val="24"/>
          <w:szCs w:val="24"/>
          <w:highlight w:val="yellow"/>
        </w:rPr>
      </w:pPr>
      <w:r w:rsidRPr="00F923B9">
        <w:rPr>
          <w:noProof/>
          <w:lang w:eastAsia="en-GB"/>
        </w:rPr>
        <w:lastRenderedPageBreak/>
        <w:drawing>
          <wp:inline distT="0" distB="0" distL="0" distR="0" wp14:anchorId="70FED2C9" wp14:editId="7AE95FA1">
            <wp:extent cx="541020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10200" cy="3524250"/>
                    </a:xfrm>
                    <a:prstGeom prst="rect">
                      <a:avLst/>
                    </a:prstGeom>
                  </pic:spPr>
                </pic:pic>
              </a:graphicData>
            </a:graphic>
          </wp:inline>
        </w:drawing>
      </w:r>
    </w:p>
    <w:p w14:paraId="6E068DE7" w14:textId="77777777" w:rsidR="00E458D0" w:rsidRDefault="000074ED" w:rsidP="00E458D0">
      <w:pPr>
        <w:autoSpaceDE w:val="0"/>
        <w:autoSpaceDN w:val="0"/>
        <w:spacing w:after="0" w:line="240" w:lineRule="auto"/>
        <w:rPr>
          <w:rFonts w:ascii="Arial" w:hAnsi="Arial" w:cs="Arial"/>
          <w:sz w:val="24"/>
          <w:szCs w:val="24"/>
        </w:rPr>
      </w:pPr>
      <w:r w:rsidRPr="00BA3E98">
        <w:rPr>
          <w:rFonts w:ascii="Arial" w:hAnsi="Arial" w:cs="Arial"/>
          <w:sz w:val="24"/>
          <w:szCs w:val="24"/>
        </w:rPr>
        <w:t>The h</w:t>
      </w:r>
      <w:r w:rsidR="00EC43B3" w:rsidRPr="00BA3E98">
        <w:rPr>
          <w:rFonts w:ascii="Arial" w:hAnsi="Arial" w:cs="Arial"/>
          <w:sz w:val="24"/>
          <w:szCs w:val="24"/>
        </w:rPr>
        <w:t xml:space="preserve">ousehold projections are </w:t>
      </w:r>
      <w:r w:rsidR="00432BF1" w:rsidRPr="00BA3E98">
        <w:rPr>
          <w:rFonts w:ascii="Arial" w:hAnsi="Arial" w:cs="Arial"/>
          <w:sz w:val="24"/>
          <w:szCs w:val="24"/>
        </w:rPr>
        <w:t xml:space="preserve">generally </w:t>
      </w:r>
      <w:r w:rsidR="00EC43B3" w:rsidRPr="00BA3E98">
        <w:rPr>
          <w:rFonts w:ascii="Arial" w:hAnsi="Arial" w:cs="Arial"/>
          <w:sz w:val="24"/>
          <w:szCs w:val="24"/>
        </w:rPr>
        <w:t xml:space="preserve">showing decreases in the average household size (AHS). </w:t>
      </w:r>
      <w:r w:rsidR="00EC43B3" w:rsidRPr="0002791C">
        <w:rPr>
          <w:rFonts w:ascii="Arial" w:hAnsi="Arial" w:cs="Arial"/>
          <w:sz w:val="24"/>
          <w:szCs w:val="24"/>
        </w:rPr>
        <w:t>Nationally the average household size is projected to fall from 2.</w:t>
      </w:r>
      <w:r w:rsidR="00D46BF1" w:rsidRPr="0002791C">
        <w:rPr>
          <w:rFonts w:ascii="Arial" w:hAnsi="Arial" w:cs="Arial"/>
          <w:sz w:val="24"/>
          <w:szCs w:val="24"/>
        </w:rPr>
        <w:t xml:space="preserve">37 </w:t>
      </w:r>
      <w:r w:rsidR="00EC43B3" w:rsidRPr="00307522">
        <w:rPr>
          <w:rFonts w:ascii="Arial" w:hAnsi="Arial" w:cs="Arial"/>
          <w:sz w:val="24"/>
          <w:szCs w:val="24"/>
        </w:rPr>
        <w:t>to 2.</w:t>
      </w:r>
      <w:r w:rsidR="0002791C" w:rsidRPr="002E451A">
        <w:rPr>
          <w:rFonts w:ascii="Arial" w:hAnsi="Arial" w:cs="Arial"/>
          <w:sz w:val="24"/>
          <w:szCs w:val="24"/>
        </w:rPr>
        <w:t>3</w:t>
      </w:r>
      <w:r w:rsidR="0002791C" w:rsidRPr="00681092">
        <w:rPr>
          <w:rFonts w:ascii="Arial" w:hAnsi="Arial" w:cs="Arial"/>
          <w:sz w:val="24"/>
          <w:szCs w:val="24"/>
        </w:rPr>
        <w:t>2</w:t>
      </w:r>
      <w:r w:rsidR="0002791C" w:rsidRPr="00307522">
        <w:rPr>
          <w:rFonts w:ascii="Arial" w:hAnsi="Arial" w:cs="Arial"/>
          <w:sz w:val="24"/>
          <w:szCs w:val="24"/>
        </w:rPr>
        <w:t xml:space="preserve"> </w:t>
      </w:r>
      <w:r w:rsidR="00EC43B3" w:rsidRPr="002E451A">
        <w:rPr>
          <w:rFonts w:ascii="Arial" w:hAnsi="Arial" w:cs="Arial"/>
          <w:sz w:val="24"/>
          <w:szCs w:val="24"/>
        </w:rPr>
        <w:t xml:space="preserve">in the ten-year period from </w:t>
      </w:r>
      <w:r w:rsidR="0002791C" w:rsidRPr="002E451A">
        <w:rPr>
          <w:rFonts w:ascii="Arial" w:hAnsi="Arial" w:cs="Arial"/>
          <w:sz w:val="24"/>
          <w:szCs w:val="24"/>
        </w:rPr>
        <w:t>201</w:t>
      </w:r>
      <w:r w:rsidR="0002791C" w:rsidRPr="00681092">
        <w:rPr>
          <w:rFonts w:ascii="Arial" w:hAnsi="Arial" w:cs="Arial"/>
          <w:sz w:val="24"/>
          <w:szCs w:val="24"/>
        </w:rPr>
        <w:t>8</w:t>
      </w:r>
      <w:r w:rsidR="0002791C" w:rsidRPr="00307522">
        <w:rPr>
          <w:rFonts w:ascii="Arial" w:hAnsi="Arial" w:cs="Arial"/>
          <w:sz w:val="24"/>
          <w:szCs w:val="24"/>
        </w:rPr>
        <w:t xml:space="preserve"> </w:t>
      </w:r>
      <w:r w:rsidR="00EC43B3" w:rsidRPr="002E451A">
        <w:rPr>
          <w:rFonts w:ascii="Arial" w:hAnsi="Arial" w:cs="Arial"/>
          <w:sz w:val="24"/>
          <w:szCs w:val="24"/>
        </w:rPr>
        <w:t xml:space="preserve">to </w:t>
      </w:r>
      <w:r w:rsidR="0002791C" w:rsidRPr="002E451A">
        <w:rPr>
          <w:rFonts w:ascii="Arial" w:hAnsi="Arial" w:cs="Arial"/>
          <w:sz w:val="24"/>
          <w:szCs w:val="24"/>
        </w:rPr>
        <w:t>202</w:t>
      </w:r>
      <w:r w:rsidR="0002791C" w:rsidRPr="00681092">
        <w:rPr>
          <w:rFonts w:ascii="Arial" w:hAnsi="Arial" w:cs="Arial"/>
          <w:sz w:val="24"/>
          <w:szCs w:val="24"/>
        </w:rPr>
        <w:t>8</w:t>
      </w:r>
      <w:r w:rsidR="00EC43B3" w:rsidRPr="002E451A">
        <w:rPr>
          <w:rFonts w:ascii="Arial" w:hAnsi="Arial" w:cs="Arial"/>
          <w:sz w:val="24"/>
          <w:szCs w:val="24"/>
        </w:rPr>
        <w:t xml:space="preserve">. The </w:t>
      </w:r>
      <w:r w:rsidR="00FD1293" w:rsidRPr="002E451A">
        <w:rPr>
          <w:rFonts w:ascii="Arial" w:hAnsi="Arial" w:cs="Arial"/>
          <w:sz w:val="24"/>
          <w:szCs w:val="24"/>
        </w:rPr>
        <w:t xml:space="preserve">ONS </w:t>
      </w:r>
      <w:r w:rsidR="00BA3E98" w:rsidRPr="002E451A">
        <w:rPr>
          <w:rFonts w:ascii="Arial" w:hAnsi="Arial" w:cs="Arial"/>
          <w:sz w:val="24"/>
          <w:szCs w:val="24"/>
        </w:rPr>
        <w:t>201</w:t>
      </w:r>
      <w:r w:rsidR="00BA3E98" w:rsidRPr="00681092">
        <w:rPr>
          <w:rFonts w:ascii="Arial" w:hAnsi="Arial" w:cs="Arial"/>
          <w:sz w:val="24"/>
          <w:szCs w:val="24"/>
        </w:rPr>
        <w:t>8</w:t>
      </w:r>
      <w:r w:rsidR="00EC43B3" w:rsidRPr="00307522">
        <w:rPr>
          <w:rFonts w:ascii="Arial" w:hAnsi="Arial" w:cs="Arial"/>
          <w:sz w:val="24"/>
          <w:szCs w:val="24"/>
        </w:rPr>
        <w:t>-based Household Pro</w:t>
      </w:r>
      <w:r w:rsidR="00EC43B3" w:rsidRPr="00BA3E98">
        <w:rPr>
          <w:rFonts w:ascii="Arial" w:hAnsi="Arial" w:cs="Arial"/>
          <w:sz w:val="24"/>
          <w:szCs w:val="24"/>
        </w:rPr>
        <w:t xml:space="preserve">jections show that </w:t>
      </w:r>
      <w:r w:rsidR="00EC43B3" w:rsidRPr="0002791C">
        <w:rPr>
          <w:rFonts w:ascii="Arial" w:hAnsi="Arial" w:cs="Arial"/>
          <w:sz w:val="24"/>
          <w:szCs w:val="24"/>
        </w:rPr>
        <w:t>Harrow’s AHS is expected to decrease from 2.</w:t>
      </w:r>
      <w:r w:rsidR="00BA3E98" w:rsidRPr="0002791C">
        <w:rPr>
          <w:rFonts w:ascii="Arial" w:hAnsi="Arial" w:cs="Arial"/>
          <w:sz w:val="24"/>
          <w:szCs w:val="24"/>
        </w:rPr>
        <w:t>8</w:t>
      </w:r>
      <w:r w:rsidR="00BA3E98" w:rsidRPr="00681092">
        <w:rPr>
          <w:rFonts w:ascii="Arial" w:hAnsi="Arial" w:cs="Arial"/>
          <w:sz w:val="24"/>
          <w:szCs w:val="24"/>
        </w:rPr>
        <w:t>7</w:t>
      </w:r>
      <w:r w:rsidR="00BA3E98" w:rsidRPr="0002791C">
        <w:rPr>
          <w:rFonts w:ascii="Arial" w:hAnsi="Arial" w:cs="Arial"/>
          <w:sz w:val="24"/>
          <w:szCs w:val="24"/>
        </w:rPr>
        <w:t xml:space="preserve"> </w:t>
      </w:r>
      <w:r w:rsidR="00EC43B3" w:rsidRPr="0002791C">
        <w:rPr>
          <w:rFonts w:ascii="Arial" w:hAnsi="Arial" w:cs="Arial"/>
          <w:sz w:val="24"/>
          <w:szCs w:val="24"/>
        </w:rPr>
        <w:t xml:space="preserve">in </w:t>
      </w:r>
      <w:r w:rsidR="00BA3E98" w:rsidRPr="0002791C">
        <w:rPr>
          <w:rFonts w:ascii="Arial" w:hAnsi="Arial" w:cs="Arial"/>
          <w:sz w:val="24"/>
          <w:szCs w:val="24"/>
        </w:rPr>
        <w:t>201</w:t>
      </w:r>
      <w:r w:rsidR="00BA3E98" w:rsidRPr="00681092">
        <w:rPr>
          <w:rFonts w:ascii="Arial" w:hAnsi="Arial" w:cs="Arial"/>
          <w:sz w:val="24"/>
          <w:szCs w:val="24"/>
        </w:rPr>
        <w:t>8</w:t>
      </w:r>
      <w:r w:rsidR="00BA3E98" w:rsidRPr="0002791C">
        <w:rPr>
          <w:rFonts w:ascii="Arial" w:hAnsi="Arial" w:cs="Arial"/>
          <w:sz w:val="24"/>
          <w:szCs w:val="24"/>
        </w:rPr>
        <w:t xml:space="preserve"> </w:t>
      </w:r>
      <w:r w:rsidR="00EC43B3" w:rsidRPr="0002791C">
        <w:rPr>
          <w:rFonts w:ascii="Arial" w:hAnsi="Arial" w:cs="Arial"/>
          <w:sz w:val="24"/>
          <w:szCs w:val="24"/>
        </w:rPr>
        <w:t>to 2.</w:t>
      </w:r>
      <w:r w:rsidR="00BA3E98" w:rsidRPr="00681092">
        <w:rPr>
          <w:rFonts w:ascii="Arial" w:hAnsi="Arial" w:cs="Arial"/>
          <w:sz w:val="24"/>
          <w:szCs w:val="24"/>
        </w:rPr>
        <w:t>78</w:t>
      </w:r>
      <w:r w:rsidR="00BA3E98" w:rsidRPr="0002791C">
        <w:rPr>
          <w:rFonts w:ascii="Arial" w:hAnsi="Arial" w:cs="Arial"/>
          <w:sz w:val="24"/>
          <w:szCs w:val="24"/>
        </w:rPr>
        <w:t xml:space="preserve"> </w:t>
      </w:r>
      <w:r w:rsidR="00EC43B3" w:rsidRPr="0002791C">
        <w:rPr>
          <w:rFonts w:ascii="Arial" w:hAnsi="Arial" w:cs="Arial"/>
          <w:sz w:val="24"/>
          <w:szCs w:val="24"/>
        </w:rPr>
        <w:t xml:space="preserve">by </w:t>
      </w:r>
      <w:r w:rsidR="00BA3E98" w:rsidRPr="0002791C">
        <w:rPr>
          <w:rFonts w:ascii="Arial" w:hAnsi="Arial" w:cs="Arial"/>
          <w:sz w:val="24"/>
          <w:szCs w:val="24"/>
        </w:rPr>
        <w:t>202</w:t>
      </w:r>
      <w:r w:rsidR="00BA3E98" w:rsidRPr="00681092">
        <w:rPr>
          <w:rFonts w:ascii="Arial" w:hAnsi="Arial" w:cs="Arial"/>
          <w:sz w:val="24"/>
          <w:szCs w:val="24"/>
        </w:rPr>
        <w:t>8</w:t>
      </w:r>
      <w:r w:rsidR="00EC43B3" w:rsidRPr="0002791C">
        <w:rPr>
          <w:rFonts w:ascii="Arial" w:hAnsi="Arial" w:cs="Arial"/>
          <w:sz w:val="24"/>
          <w:szCs w:val="24"/>
        </w:rPr>
        <w:t>. This level is above the projected national level of 2.</w:t>
      </w:r>
      <w:r w:rsidR="0002791C" w:rsidRPr="0002791C">
        <w:rPr>
          <w:rFonts w:ascii="Arial" w:hAnsi="Arial" w:cs="Arial"/>
          <w:sz w:val="24"/>
          <w:szCs w:val="24"/>
        </w:rPr>
        <w:t>3</w:t>
      </w:r>
      <w:r w:rsidR="0002791C" w:rsidRPr="00681092">
        <w:rPr>
          <w:rFonts w:ascii="Arial" w:hAnsi="Arial" w:cs="Arial"/>
          <w:sz w:val="24"/>
          <w:szCs w:val="24"/>
        </w:rPr>
        <w:t>2</w:t>
      </w:r>
      <w:r w:rsidR="0002791C" w:rsidRPr="0002791C">
        <w:rPr>
          <w:rFonts w:ascii="Arial" w:hAnsi="Arial" w:cs="Arial"/>
          <w:sz w:val="24"/>
          <w:szCs w:val="24"/>
        </w:rPr>
        <w:t xml:space="preserve"> </w:t>
      </w:r>
      <w:r w:rsidR="00EC43B3" w:rsidRPr="0002791C">
        <w:rPr>
          <w:rFonts w:ascii="Arial" w:hAnsi="Arial" w:cs="Arial"/>
          <w:sz w:val="24"/>
          <w:szCs w:val="24"/>
        </w:rPr>
        <w:t xml:space="preserve">and </w:t>
      </w:r>
      <w:r w:rsidR="00EC43B3" w:rsidRPr="002E451A">
        <w:rPr>
          <w:rFonts w:ascii="Arial" w:hAnsi="Arial" w:cs="Arial"/>
          <w:sz w:val="24"/>
          <w:szCs w:val="24"/>
        </w:rPr>
        <w:t>the Outer London level of 2.</w:t>
      </w:r>
      <w:r w:rsidR="002E451A" w:rsidRPr="002E451A">
        <w:rPr>
          <w:rFonts w:ascii="Arial" w:hAnsi="Arial" w:cs="Arial"/>
          <w:sz w:val="24"/>
          <w:szCs w:val="24"/>
        </w:rPr>
        <w:t>5</w:t>
      </w:r>
      <w:r w:rsidR="002E451A" w:rsidRPr="00681092">
        <w:rPr>
          <w:rFonts w:ascii="Arial" w:hAnsi="Arial" w:cs="Arial"/>
          <w:sz w:val="24"/>
          <w:szCs w:val="24"/>
        </w:rPr>
        <w:t>4</w:t>
      </w:r>
      <w:r w:rsidR="00EC43B3" w:rsidRPr="002E451A">
        <w:rPr>
          <w:rFonts w:ascii="Arial" w:hAnsi="Arial" w:cs="Arial"/>
          <w:sz w:val="24"/>
          <w:szCs w:val="24"/>
        </w:rPr>
        <w:t xml:space="preserve">, </w:t>
      </w:r>
      <w:r w:rsidR="00EC43B3" w:rsidRPr="00307522">
        <w:rPr>
          <w:rFonts w:ascii="Arial" w:hAnsi="Arial" w:cs="Arial"/>
          <w:sz w:val="24"/>
          <w:szCs w:val="24"/>
        </w:rPr>
        <w:t xml:space="preserve">for </w:t>
      </w:r>
      <w:r w:rsidR="00307522" w:rsidRPr="00307522">
        <w:rPr>
          <w:rFonts w:ascii="Arial" w:hAnsi="Arial" w:cs="Arial"/>
          <w:sz w:val="24"/>
          <w:szCs w:val="24"/>
        </w:rPr>
        <w:t>202</w:t>
      </w:r>
      <w:r w:rsidR="00307522" w:rsidRPr="00681092">
        <w:rPr>
          <w:rFonts w:ascii="Arial" w:hAnsi="Arial" w:cs="Arial"/>
          <w:sz w:val="24"/>
          <w:szCs w:val="24"/>
        </w:rPr>
        <w:t>8</w:t>
      </w:r>
      <w:r w:rsidR="00EC43B3" w:rsidRPr="00307522">
        <w:rPr>
          <w:rFonts w:ascii="Arial" w:hAnsi="Arial" w:cs="Arial"/>
          <w:sz w:val="24"/>
          <w:szCs w:val="24"/>
        </w:rPr>
        <w:t>. In</w:t>
      </w:r>
      <w:r w:rsidR="00EC43B3" w:rsidRPr="0002791C">
        <w:rPr>
          <w:rFonts w:ascii="Arial" w:hAnsi="Arial" w:cs="Arial"/>
          <w:sz w:val="24"/>
          <w:szCs w:val="24"/>
        </w:rPr>
        <w:t xml:space="preserve"> terms of rankings the projections show that Harrow’s average household size would be the </w:t>
      </w:r>
      <w:r w:rsidR="0002791C" w:rsidRPr="00681092">
        <w:rPr>
          <w:rFonts w:ascii="Arial" w:hAnsi="Arial" w:cs="Arial"/>
          <w:sz w:val="24"/>
          <w:szCs w:val="24"/>
        </w:rPr>
        <w:t>3</w:t>
      </w:r>
      <w:r w:rsidR="0002791C" w:rsidRPr="00681092">
        <w:rPr>
          <w:rFonts w:ascii="Arial" w:hAnsi="Arial" w:cs="Arial"/>
          <w:sz w:val="24"/>
          <w:szCs w:val="24"/>
          <w:vertAlign w:val="superscript"/>
        </w:rPr>
        <w:t>rd</w:t>
      </w:r>
      <w:r w:rsidR="0002791C" w:rsidRPr="0002791C">
        <w:rPr>
          <w:rFonts w:ascii="Arial" w:hAnsi="Arial" w:cs="Arial"/>
          <w:sz w:val="24"/>
          <w:szCs w:val="24"/>
        </w:rPr>
        <w:t xml:space="preserve"> </w:t>
      </w:r>
      <w:r w:rsidR="00EC43B3" w:rsidRPr="0002791C">
        <w:rPr>
          <w:rFonts w:ascii="Arial" w:hAnsi="Arial" w:cs="Arial"/>
          <w:sz w:val="24"/>
          <w:szCs w:val="24"/>
        </w:rPr>
        <w:t xml:space="preserve">highest in England by </w:t>
      </w:r>
      <w:r w:rsidR="0002791C" w:rsidRPr="0002791C">
        <w:rPr>
          <w:rFonts w:ascii="Arial" w:hAnsi="Arial" w:cs="Arial"/>
          <w:sz w:val="24"/>
          <w:szCs w:val="24"/>
        </w:rPr>
        <w:t>202</w:t>
      </w:r>
      <w:r w:rsidR="0002791C" w:rsidRPr="00681092">
        <w:rPr>
          <w:rFonts w:ascii="Arial" w:hAnsi="Arial" w:cs="Arial"/>
          <w:sz w:val="24"/>
          <w:szCs w:val="24"/>
        </w:rPr>
        <w:t>8</w:t>
      </w:r>
      <w:r w:rsidR="00EC43B3" w:rsidRPr="0002791C">
        <w:rPr>
          <w:rFonts w:ascii="Arial" w:hAnsi="Arial" w:cs="Arial"/>
          <w:sz w:val="24"/>
          <w:szCs w:val="24"/>
        </w:rPr>
        <w:t>, after Newham</w:t>
      </w:r>
      <w:r w:rsidR="0002791C" w:rsidRPr="00681092">
        <w:rPr>
          <w:rFonts w:ascii="Arial" w:hAnsi="Arial" w:cs="Arial"/>
          <w:sz w:val="24"/>
          <w:szCs w:val="24"/>
        </w:rPr>
        <w:t xml:space="preserve"> (2.97) and Leicester (2.8)</w:t>
      </w:r>
      <w:r w:rsidR="009A6944" w:rsidRPr="002E451A">
        <w:rPr>
          <w:rFonts w:ascii="Arial" w:hAnsi="Arial" w:cs="Arial"/>
          <w:sz w:val="24"/>
          <w:szCs w:val="24"/>
        </w:rPr>
        <w:t>.</w:t>
      </w:r>
      <w:r w:rsidR="00EC43B3" w:rsidRPr="002E451A">
        <w:rPr>
          <w:rFonts w:ascii="Arial" w:hAnsi="Arial" w:cs="Arial"/>
          <w:sz w:val="24"/>
          <w:szCs w:val="24"/>
        </w:rPr>
        <w:t xml:space="preserve"> </w:t>
      </w:r>
      <w:r w:rsidR="00EC43B3" w:rsidRPr="00C062C5">
        <w:rPr>
          <w:rFonts w:ascii="Arial" w:hAnsi="Arial" w:cs="Arial"/>
          <w:sz w:val="24"/>
          <w:szCs w:val="24"/>
        </w:rPr>
        <w:t xml:space="preserve">By </w:t>
      </w:r>
      <w:r w:rsidR="0002791C" w:rsidRPr="00E7182C">
        <w:rPr>
          <w:rFonts w:ascii="Arial" w:hAnsi="Arial" w:cs="Arial"/>
          <w:sz w:val="24"/>
          <w:szCs w:val="24"/>
        </w:rPr>
        <w:t>204</w:t>
      </w:r>
      <w:r w:rsidR="0002791C" w:rsidRPr="00681092">
        <w:rPr>
          <w:rFonts w:ascii="Arial" w:hAnsi="Arial" w:cs="Arial"/>
          <w:sz w:val="24"/>
          <w:szCs w:val="24"/>
        </w:rPr>
        <w:t>3</w:t>
      </w:r>
      <w:r w:rsidR="0002791C" w:rsidRPr="002E451A">
        <w:rPr>
          <w:rFonts w:ascii="Arial" w:hAnsi="Arial" w:cs="Arial"/>
          <w:sz w:val="24"/>
          <w:szCs w:val="24"/>
        </w:rPr>
        <w:t xml:space="preserve"> </w:t>
      </w:r>
      <w:r w:rsidR="00EC43B3" w:rsidRPr="002E451A">
        <w:rPr>
          <w:rFonts w:ascii="Arial" w:hAnsi="Arial" w:cs="Arial"/>
          <w:sz w:val="24"/>
          <w:szCs w:val="24"/>
        </w:rPr>
        <w:t xml:space="preserve">Harrow’s AHS could </w:t>
      </w:r>
      <w:r w:rsidR="00B022EF" w:rsidRPr="00C062C5">
        <w:rPr>
          <w:rFonts w:ascii="Arial" w:hAnsi="Arial" w:cs="Arial"/>
          <w:sz w:val="24"/>
          <w:szCs w:val="24"/>
        </w:rPr>
        <w:t>fall furt</w:t>
      </w:r>
      <w:r w:rsidR="00EC43B3" w:rsidRPr="00E7182C">
        <w:rPr>
          <w:rFonts w:ascii="Arial" w:hAnsi="Arial" w:cs="Arial"/>
          <w:sz w:val="24"/>
          <w:szCs w:val="24"/>
        </w:rPr>
        <w:t>her to 2.</w:t>
      </w:r>
      <w:r w:rsidR="0002791C" w:rsidRPr="00E7182C">
        <w:rPr>
          <w:rFonts w:ascii="Arial" w:hAnsi="Arial" w:cs="Arial"/>
          <w:sz w:val="24"/>
          <w:szCs w:val="24"/>
        </w:rPr>
        <w:t>6</w:t>
      </w:r>
      <w:r w:rsidR="0002791C" w:rsidRPr="00681092">
        <w:rPr>
          <w:rFonts w:ascii="Arial" w:hAnsi="Arial" w:cs="Arial"/>
          <w:sz w:val="24"/>
          <w:szCs w:val="24"/>
        </w:rPr>
        <w:t>6</w:t>
      </w:r>
      <w:r w:rsidR="00EC43B3" w:rsidRPr="002E451A">
        <w:rPr>
          <w:rFonts w:ascii="Arial" w:hAnsi="Arial" w:cs="Arial"/>
          <w:sz w:val="24"/>
          <w:szCs w:val="24"/>
        </w:rPr>
        <w:t xml:space="preserve">, </w:t>
      </w:r>
      <w:r w:rsidR="00C61491">
        <w:rPr>
          <w:rFonts w:ascii="Arial" w:hAnsi="Arial" w:cs="Arial"/>
          <w:sz w:val="24"/>
          <w:szCs w:val="24"/>
        </w:rPr>
        <w:t xml:space="preserve">remaining </w:t>
      </w:r>
      <w:r w:rsidR="00602966" w:rsidRPr="00C062C5">
        <w:rPr>
          <w:rFonts w:ascii="Arial" w:hAnsi="Arial" w:cs="Arial"/>
          <w:sz w:val="24"/>
          <w:szCs w:val="24"/>
        </w:rPr>
        <w:t>3</w:t>
      </w:r>
      <w:r w:rsidR="00602966" w:rsidRPr="00E7182C">
        <w:rPr>
          <w:rFonts w:ascii="Arial" w:hAnsi="Arial" w:cs="Arial"/>
          <w:sz w:val="24"/>
          <w:szCs w:val="24"/>
          <w:vertAlign w:val="superscript"/>
        </w:rPr>
        <w:t>rd</w:t>
      </w:r>
      <w:r w:rsidR="00602966" w:rsidRPr="00E7182C">
        <w:rPr>
          <w:rFonts w:ascii="Arial" w:hAnsi="Arial" w:cs="Arial"/>
          <w:sz w:val="24"/>
          <w:szCs w:val="24"/>
        </w:rPr>
        <w:t xml:space="preserve"> </w:t>
      </w:r>
      <w:r w:rsidR="00EC43B3" w:rsidRPr="00E7182C">
        <w:rPr>
          <w:rFonts w:ascii="Arial" w:hAnsi="Arial" w:cs="Arial"/>
          <w:sz w:val="24"/>
          <w:szCs w:val="24"/>
        </w:rPr>
        <w:t>highest in England after Newham</w:t>
      </w:r>
      <w:r w:rsidR="00602966" w:rsidRPr="00E7182C">
        <w:rPr>
          <w:rFonts w:ascii="Arial" w:hAnsi="Arial" w:cs="Arial"/>
          <w:sz w:val="24"/>
          <w:szCs w:val="24"/>
        </w:rPr>
        <w:t xml:space="preserve"> and Leicester</w:t>
      </w:r>
      <w:r w:rsidR="0002791C" w:rsidRPr="00681092">
        <w:rPr>
          <w:rFonts w:ascii="Arial" w:hAnsi="Arial" w:cs="Arial"/>
          <w:sz w:val="24"/>
          <w:szCs w:val="24"/>
        </w:rPr>
        <w:t>.</w:t>
      </w:r>
    </w:p>
    <w:p w14:paraId="43CD2058" w14:textId="5FD0F2FC" w:rsidR="00EC43B3" w:rsidRPr="002E451A" w:rsidRDefault="00EC43B3" w:rsidP="00E458D0">
      <w:pPr>
        <w:autoSpaceDE w:val="0"/>
        <w:autoSpaceDN w:val="0"/>
        <w:spacing w:after="0" w:line="240" w:lineRule="auto"/>
        <w:rPr>
          <w:rFonts w:ascii="Arial" w:hAnsi="Arial" w:cs="Arial"/>
          <w:sz w:val="24"/>
          <w:szCs w:val="24"/>
        </w:rPr>
      </w:pPr>
      <w:r w:rsidRPr="002E451A">
        <w:rPr>
          <w:rFonts w:ascii="Arial" w:hAnsi="Arial" w:cs="Arial"/>
          <w:sz w:val="24"/>
          <w:szCs w:val="24"/>
        </w:rPr>
        <w:t xml:space="preserve"> </w:t>
      </w:r>
    </w:p>
    <w:p w14:paraId="2F5EA371" w14:textId="0C7EC764" w:rsidR="00EC43B3" w:rsidRDefault="00EC43B3" w:rsidP="00E458D0">
      <w:pPr>
        <w:spacing w:after="0" w:line="240" w:lineRule="auto"/>
        <w:rPr>
          <w:rFonts w:ascii="Arial" w:hAnsi="Arial" w:cs="Arial"/>
          <w:sz w:val="24"/>
          <w:szCs w:val="24"/>
        </w:rPr>
      </w:pPr>
      <w:r w:rsidRPr="002E451A">
        <w:rPr>
          <w:rFonts w:ascii="Arial" w:hAnsi="Arial" w:cs="Arial"/>
          <w:sz w:val="24"/>
          <w:szCs w:val="24"/>
          <w:lang w:val="en-US"/>
        </w:rPr>
        <w:t xml:space="preserve">Harrow’s existing population has grown considerably within the existing dwelling stock </w:t>
      </w:r>
      <w:proofErr w:type="gramStart"/>
      <w:r w:rsidRPr="002E451A">
        <w:rPr>
          <w:rFonts w:ascii="Arial" w:hAnsi="Arial" w:cs="Arial"/>
          <w:sz w:val="24"/>
          <w:szCs w:val="24"/>
          <w:lang w:val="en-US"/>
        </w:rPr>
        <w:t>in particular and</w:t>
      </w:r>
      <w:proofErr w:type="gramEnd"/>
      <w:r w:rsidRPr="002E451A">
        <w:rPr>
          <w:rFonts w:ascii="Arial" w:hAnsi="Arial" w:cs="Arial"/>
          <w:sz w:val="24"/>
          <w:szCs w:val="24"/>
          <w:lang w:val="en-US"/>
        </w:rPr>
        <w:t xml:space="preserve"> continues to grow, coupled with higher population density levels.</w:t>
      </w:r>
      <w:r w:rsidRPr="002E451A">
        <w:rPr>
          <w:rFonts w:ascii="Arial" w:hAnsi="Arial" w:cs="Arial"/>
          <w:sz w:val="24"/>
          <w:szCs w:val="24"/>
        </w:rPr>
        <w:t xml:space="preserve"> The average household size in Harrow increased from 2.6 in 2001 to 2.8 by 2011, levels higher than the London and Outer London averages. In Harrow the number of households increased by 6.6% between the last two censuses.</w:t>
      </w:r>
    </w:p>
    <w:p w14:paraId="76B3ED2A" w14:textId="77777777" w:rsidR="00E458D0" w:rsidRPr="002E451A" w:rsidRDefault="00E458D0" w:rsidP="00E458D0">
      <w:pPr>
        <w:spacing w:after="0" w:line="240" w:lineRule="auto"/>
        <w:rPr>
          <w:rFonts w:ascii="Arial" w:hAnsi="Arial" w:cs="Arial"/>
          <w:sz w:val="24"/>
          <w:szCs w:val="24"/>
        </w:rPr>
      </w:pPr>
    </w:p>
    <w:p w14:paraId="5CB0E6DD" w14:textId="112BA87E" w:rsidR="000074ED" w:rsidRPr="00C61491" w:rsidRDefault="00FB7293" w:rsidP="00E458D0">
      <w:pPr>
        <w:autoSpaceDE w:val="0"/>
        <w:autoSpaceDN w:val="0"/>
        <w:adjustRightInd w:val="0"/>
        <w:spacing w:after="0" w:line="240" w:lineRule="auto"/>
        <w:rPr>
          <w:rFonts w:ascii="Arial" w:hAnsi="Arial" w:cs="Arial"/>
          <w:sz w:val="24"/>
          <w:szCs w:val="24"/>
        </w:rPr>
      </w:pPr>
      <w:r w:rsidRPr="00C062C5">
        <w:rPr>
          <w:rFonts w:ascii="Arial" w:hAnsi="Arial" w:cs="Arial"/>
          <w:sz w:val="24"/>
          <w:szCs w:val="24"/>
        </w:rPr>
        <w:t xml:space="preserve">These household projections use the </w:t>
      </w:r>
      <w:r w:rsidR="002E451A" w:rsidRPr="00C062C5">
        <w:rPr>
          <w:rFonts w:ascii="Arial" w:hAnsi="Arial" w:cs="Arial"/>
          <w:sz w:val="24"/>
          <w:szCs w:val="24"/>
        </w:rPr>
        <w:t>201</w:t>
      </w:r>
      <w:r w:rsidR="002E451A" w:rsidRPr="00681092">
        <w:rPr>
          <w:rFonts w:ascii="Arial" w:hAnsi="Arial" w:cs="Arial"/>
          <w:sz w:val="24"/>
          <w:szCs w:val="24"/>
        </w:rPr>
        <w:t>8</w:t>
      </w:r>
      <w:r w:rsidRPr="00C062C5">
        <w:rPr>
          <w:rFonts w:ascii="Arial" w:hAnsi="Arial" w:cs="Arial"/>
          <w:sz w:val="24"/>
          <w:szCs w:val="24"/>
        </w:rPr>
        <w:t xml:space="preserve">-based Sub-National Population Projections </w:t>
      </w:r>
      <w:r w:rsidR="00351D5F" w:rsidRPr="00E7182C">
        <w:rPr>
          <w:rFonts w:ascii="Arial" w:hAnsi="Arial" w:cs="Arial"/>
          <w:sz w:val="24"/>
          <w:szCs w:val="24"/>
        </w:rPr>
        <w:t xml:space="preserve">(SNPP) </w:t>
      </w:r>
      <w:r w:rsidRPr="00E7182C">
        <w:rPr>
          <w:rFonts w:ascii="Arial" w:hAnsi="Arial" w:cs="Arial"/>
          <w:sz w:val="24"/>
          <w:szCs w:val="24"/>
        </w:rPr>
        <w:t xml:space="preserve">as the base, which in turn </w:t>
      </w:r>
      <w:r w:rsidRPr="00E7182C">
        <w:rPr>
          <w:rFonts w:ascii="Arial" w:hAnsi="Arial" w:cs="Arial"/>
          <w:sz w:val="24"/>
          <w:szCs w:val="24"/>
          <w:lang w:val="en"/>
        </w:rPr>
        <w:t xml:space="preserve">take the </w:t>
      </w:r>
      <w:r w:rsidR="00C61491" w:rsidRPr="00E458D0">
        <w:rPr>
          <w:rFonts w:ascii="Arial" w:hAnsi="Arial" w:cs="Arial"/>
          <w:sz w:val="24"/>
          <w:szCs w:val="24"/>
        </w:rPr>
        <w:t>mid-2018 population estimates</w:t>
      </w:r>
      <w:r w:rsidR="00351D5F" w:rsidRPr="00C062C5">
        <w:rPr>
          <w:rFonts w:ascii="Arial" w:hAnsi="Arial" w:cs="Arial"/>
          <w:sz w:val="24"/>
          <w:szCs w:val="24"/>
          <w:lang w:val="en"/>
        </w:rPr>
        <w:t xml:space="preserve"> </w:t>
      </w:r>
      <w:r w:rsidRPr="00E7182C">
        <w:rPr>
          <w:rFonts w:ascii="Arial" w:hAnsi="Arial" w:cs="Arial"/>
          <w:sz w:val="24"/>
          <w:szCs w:val="24"/>
          <w:lang w:val="en"/>
        </w:rPr>
        <w:t xml:space="preserve">as their starting point. The </w:t>
      </w:r>
      <w:r w:rsidR="00DA40FE">
        <w:rPr>
          <w:rFonts w:ascii="Arial" w:hAnsi="Arial" w:cs="Arial"/>
          <w:sz w:val="24"/>
          <w:szCs w:val="24"/>
          <w:lang w:val="en"/>
        </w:rPr>
        <w:t>2020</w:t>
      </w:r>
      <w:r w:rsidR="00DA40FE" w:rsidRPr="00C062C5">
        <w:rPr>
          <w:rFonts w:ascii="Arial" w:hAnsi="Arial" w:cs="Arial"/>
          <w:sz w:val="24"/>
          <w:szCs w:val="24"/>
          <w:lang w:val="en"/>
        </w:rPr>
        <w:t xml:space="preserve"> </w:t>
      </w:r>
      <w:r w:rsidRPr="00E7182C">
        <w:rPr>
          <w:rFonts w:ascii="Arial" w:hAnsi="Arial" w:cs="Arial"/>
          <w:sz w:val="24"/>
          <w:szCs w:val="24"/>
          <w:lang w:val="en"/>
        </w:rPr>
        <w:t>Mid-Year Estimates for Harrow (</w:t>
      </w:r>
      <w:r w:rsidR="00E936BE">
        <w:rPr>
          <w:rFonts w:ascii="Arial" w:hAnsi="Arial" w:cs="Arial"/>
          <w:sz w:val="24"/>
          <w:szCs w:val="24"/>
          <w:lang w:val="en"/>
        </w:rPr>
        <w:t xml:space="preserve">MYE) were </w:t>
      </w:r>
      <w:r w:rsidRPr="00E7182C">
        <w:rPr>
          <w:rFonts w:ascii="Arial" w:hAnsi="Arial" w:cs="Arial"/>
          <w:sz w:val="24"/>
          <w:szCs w:val="24"/>
          <w:lang w:val="en"/>
        </w:rPr>
        <w:t>published</w:t>
      </w:r>
      <w:r w:rsidR="00351D5F" w:rsidRPr="00E7182C">
        <w:rPr>
          <w:rFonts w:ascii="Arial" w:hAnsi="Arial" w:cs="Arial"/>
          <w:sz w:val="24"/>
          <w:szCs w:val="24"/>
          <w:lang w:val="en"/>
        </w:rPr>
        <w:t xml:space="preserve"> </w:t>
      </w:r>
      <w:r w:rsidR="00E936BE">
        <w:rPr>
          <w:rFonts w:ascii="Arial" w:hAnsi="Arial" w:cs="Arial"/>
          <w:sz w:val="24"/>
          <w:szCs w:val="24"/>
          <w:lang w:val="en"/>
        </w:rPr>
        <w:t xml:space="preserve">on </w:t>
      </w:r>
      <w:r w:rsidR="00DA40FE">
        <w:rPr>
          <w:rFonts w:ascii="Arial" w:hAnsi="Arial" w:cs="Arial"/>
          <w:sz w:val="24"/>
          <w:szCs w:val="24"/>
          <w:lang w:val="en"/>
        </w:rPr>
        <w:t>25</w:t>
      </w:r>
      <w:r w:rsidR="00DA40FE" w:rsidRPr="00C062C5">
        <w:rPr>
          <w:rFonts w:ascii="Arial" w:hAnsi="Arial" w:cs="Arial"/>
          <w:sz w:val="24"/>
          <w:szCs w:val="24"/>
          <w:vertAlign w:val="superscript"/>
          <w:lang w:val="en"/>
        </w:rPr>
        <w:t>th</w:t>
      </w:r>
      <w:r w:rsidR="00DA40FE" w:rsidRPr="00E7182C">
        <w:rPr>
          <w:rFonts w:ascii="Arial" w:hAnsi="Arial" w:cs="Arial"/>
          <w:sz w:val="24"/>
          <w:szCs w:val="24"/>
          <w:lang w:val="en"/>
        </w:rPr>
        <w:t xml:space="preserve"> </w:t>
      </w:r>
      <w:r w:rsidR="00351D5F" w:rsidRPr="00E7182C">
        <w:rPr>
          <w:rFonts w:ascii="Arial" w:hAnsi="Arial" w:cs="Arial"/>
          <w:sz w:val="24"/>
          <w:szCs w:val="24"/>
          <w:lang w:val="en"/>
        </w:rPr>
        <w:t xml:space="preserve">June </w:t>
      </w:r>
      <w:r w:rsidR="00DA40FE" w:rsidRPr="00E7182C">
        <w:rPr>
          <w:rFonts w:ascii="Arial" w:hAnsi="Arial" w:cs="Arial"/>
          <w:sz w:val="24"/>
          <w:szCs w:val="24"/>
          <w:lang w:val="en"/>
        </w:rPr>
        <w:t>20</w:t>
      </w:r>
      <w:r w:rsidR="00DA40FE" w:rsidRPr="00681092">
        <w:rPr>
          <w:rFonts w:ascii="Arial" w:hAnsi="Arial" w:cs="Arial"/>
          <w:sz w:val="24"/>
          <w:szCs w:val="24"/>
          <w:lang w:val="en"/>
        </w:rPr>
        <w:t>2</w:t>
      </w:r>
      <w:r w:rsidR="00DA40FE">
        <w:rPr>
          <w:rFonts w:ascii="Arial" w:hAnsi="Arial" w:cs="Arial"/>
          <w:sz w:val="24"/>
          <w:szCs w:val="24"/>
          <w:lang w:val="en"/>
        </w:rPr>
        <w:t>1</w:t>
      </w:r>
      <w:r w:rsidR="00E936BE">
        <w:rPr>
          <w:rFonts w:ascii="Arial" w:hAnsi="Arial" w:cs="Arial"/>
          <w:sz w:val="24"/>
          <w:szCs w:val="24"/>
          <w:lang w:val="en"/>
        </w:rPr>
        <w:t xml:space="preserve"> and</w:t>
      </w:r>
      <w:r w:rsidRPr="00E7182C">
        <w:rPr>
          <w:rFonts w:ascii="Arial" w:hAnsi="Arial" w:cs="Arial"/>
          <w:sz w:val="24"/>
          <w:szCs w:val="24"/>
        </w:rPr>
        <w:t xml:space="preserve"> </w:t>
      </w:r>
      <w:r w:rsidR="00351D5F" w:rsidRPr="00E7182C">
        <w:rPr>
          <w:rFonts w:ascii="Arial" w:hAnsi="Arial" w:cs="Arial"/>
          <w:sz w:val="24"/>
          <w:szCs w:val="24"/>
        </w:rPr>
        <w:t xml:space="preserve">show that Harrow’s overall population increased by </w:t>
      </w:r>
      <w:r w:rsidR="002E451A" w:rsidRPr="00681092">
        <w:rPr>
          <w:rFonts w:ascii="Arial" w:hAnsi="Arial" w:cs="Arial"/>
          <w:sz w:val="24"/>
          <w:szCs w:val="24"/>
        </w:rPr>
        <w:t>1,</w:t>
      </w:r>
      <w:r w:rsidR="00DA40FE">
        <w:rPr>
          <w:rFonts w:ascii="Arial" w:hAnsi="Arial" w:cs="Arial"/>
          <w:sz w:val="24"/>
          <w:szCs w:val="24"/>
        </w:rPr>
        <w:t>178</w:t>
      </w:r>
      <w:r w:rsidR="00DA40FE" w:rsidRPr="00C062C5">
        <w:rPr>
          <w:rFonts w:ascii="Arial" w:hAnsi="Arial" w:cs="Arial"/>
          <w:sz w:val="24"/>
          <w:szCs w:val="24"/>
        </w:rPr>
        <w:t xml:space="preserve"> </w:t>
      </w:r>
      <w:r w:rsidR="00351D5F" w:rsidRPr="00E7182C">
        <w:rPr>
          <w:rFonts w:ascii="Arial" w:hAnsi="Arial" w:cs="Arial"/>
          <w:sz w:val="24"/>
          <w:szCs w:val="24"/>
        </w:rPr>
        <w:t>(0.</w:t>
      </w:r>
      <w:r w:rsidR="002E451A" w:rsidRPr="00681092">
        <w:rPr>
          <w:rFonts w:ascii="Arial" w:hAnsi="Arial" w:cs="Arial"/>
          <w:sz w:val="24"/>
          <w:szCs w:val="24"/>
        </w:rPr>
        <w:t>4</w:t>
      </w:r>
      <w:r w:rsidR="00351D5F" w:rsidRPr="00C062C5">
        <w:rPr>
          <w:rFonts w:ascii="Arial" w:hAnsi="Arial" w:cs="Arial"/>
          <w:sz w:val="24"/>
          <w:szCs w:val="24"/>
        </w:rPr>
        <w:t xml:space="preserve">%) </w:t>
      </w:r>
      <w:r w:rsidR="00E7182C">
        <w:rPr>
          <w:rFonts w:ascii="Arial" w:hAnsi="Arial" w:cs="Arial"/>
          <w:sz w:val="24"/>
          <w:szCs w:val="24"/>
        </w:rPr>
        <w:t xml:space="preserve">to </w:t>
      </w:r>
      <w:r w:rsidR="00DA40FE" w:rsidRPr="00E458D0">
        <w:rPr>
          <w:rFonts w:ascii="Arial" w:hAnsi="Arial" w:cs="Arial"/>
          <w:sz w:val="24"/>
          <w:szCs w:val="24"/>
          <w:lang w:val="en-US"/>
        </w:rPr>
        <w:t>252,338</w:t>
      </w:r>
      <w:r w:rsidR="00E7182C">
        <w:rPr>
          <w:rFonts w:ascii="Arial" w:hAnsi="Arial" w:cs="Arial"/>
          <w:bCs/>
          <w:sz w:val="24"/>
          <w:szCs w:val="24"/>
          <w:lang w:val="en-US"/>
        </w:rPr>
        <w:t xml:space="preserve">, </w:t>
      </w:r>
      <w:r w:rsidR="00351D5F" w:rsidRPr="00E7182C">
        <w:rPr>
          <w:rFonts w:ascii="Arial" w:hAnsi="Arial" w:cs="Arial"/>
          <w:sz w:val="24"/>
          <w:szCs w:val="24"/>
        </w:rPr>
        <w:t>between</w:t>
      </w:r>
      <w:r w:rsidR="00351D5F" w:rsidRPr="00C062C5">
        <w:rPr>
          <w:rFonts w:ascii="Arial" w:hAnsi="Arial" w:cs="Arial"/>
          <w:sz w:val="24"/>
          <w:szCs w:val="24"/>
        </w:rPr>
        <w:t xml:space="preserve"> mid-</w:t>
      </w:r>
      <w:r w:rsidR="00DA40FE" w:rsidRPr="00E7182C">
        <w:rPr>
          <w:rFonts w:ascii="Arial" w:hAnsi="Arial" w:cs="Arial"/>
          <w:sz w:val="24"/>
          <w:szCs w:val="24"/>
        </w:rPr>
        <w:t>201</w:t>
      </w:r>
      <w:r w:rsidR="00DA40FE">
        <w:rPr>
          <w:rFonts w:ascii="Arial" w:hAnsi="Arial" w:cs="Arial"/>
          <w:sz w:val="24"/>
          <w:szCs w:val="24"/>
        </w:rPr>
        <w:t>9</w:t>
      </w:r>
      <w:r w:rsidR="00DA40FE" w:rsidRPr="00C062C5">
        <w:rPr>
          <w:rFonts w:ascii="Arial" w:hAnsi="Arial" w:cs="Arial"/>
          <w:sz w:val="24"/>
          <w:szCs w:val="24"/>
        </w:rPr>
        <w:t xml:space="preserve"> </w:t>
      </w:r>
      <w:r w:rsidR="00351D5F" w:rsidRPr="00E7182C">
        <w:rPr>
          <w:rFonts w:ascii="Arial" w:hAnsi="Arial" w:cs="Arial"/>
          <w:sz w:val="24"/>
          <w:szCs w:val="24"/>
        </w:rPr>
        <w:t>and mid-</w:t>
      </w:r>
      <w:r w:rsidR="00DA40FE" w:rsidRPr="00E7182C">
        <w:rPr>
          <w:rFonts w:ascii="Arial" w:hAnsi="Arial" w:cs="Arial"/>
          <w:sz w:val="24"/>
          <w:szCs w:val="24"/>
        </w:rPr>
        <w:t>20</w:t>
      </w:r>
      <w:r w:rsidR="00DA40FE">
        <w:rPr>
          <w:rFonts w:ascii="Arial" w:hAnsi="Arial" w:cs="Arial"/>
          <w:sz w:val="24"/>
          <w:szCs w:val="24"/>
        </w:rPr>
        <w:t>20</w:t>
      </w:r>
      <w:r w:rsidR="00351D5F" w:rsidRPr="00C062C5">
        <w:rPr>
          <w:rFonts w:ascii="Arial" w:hAnsi="Arial" w:cs="Arial"/>
          <w:sz w:val="24"/>
          <w:szCs w:val="24"/>
        </w:rPr>
        <w:t xml:space="preserve">, </w:t>
      </w:r>
      <w:r w:rsidR="00E936BE">
        <w:rPr>
          <w:rFonts w:ascii="Arial" w:hAnsi="Arial" w:cs="Arial"/>
          <w:sz w:val="24"/>
          <w:szCs w:val="24"/>
        </w:rPr>
        <w:t xml:space="preserve">indicating </w:t>
      </w:r>
      <w:r w:rsidR="00351D5F" w:rsidRPr="00E7182C">
        <w:rPr>
          <w:rFonts w:ascii="Arial" w:hAnsi="Arial" w:cs="Arial"/>
          <w:sz w:val="24"/>
          <w:szCs w:val="24"/>
        </w:rPr>
        <w:t xml:space="preserve">a </w:t>
      </w:r>
      <w:r w:rsidR="002E451A" w:rsidRPr="00681092">
        <w:rPr>
          <w:rFonts w:ascii="Arial" w:hAnsi="Arial" w:cs="Arial"/>
          <w:sz w:val="24"/>
          <w:szCs w:val="24"/>
        </w:rPr>
        <w:t xml:space="preserve">similar level of </w:t>
      </w:r>
      <w:r w:rsidR="00351D5F" w:rsidRPr="00C062C5">
        <w:rPr>
          <w:rFonts w:ascii="Arial" w:hAnsi="Arial" w:cs="Arial"/>
          <w:sz w:val="24"/>
          <w:szCs w:val="24"/>
        </w:rPr>
        <w:t>growth of 0.</w:t>
      </w:r>
      <w:r w:rsidR="00DA40FE">
        <w:rPr>
          <w:rFonts w:ascii="Arial" w:hAnsi="Arial" w:cs="Arial"/>
          <w:sz w:val="24"/>
          <w:szCs w:val="24"/>
        </w:rPr>
        <w:t>4</w:t>
      </w:r>
      <w:r w:rsidR="00351D5F" w:rsidRPr="00C062C5">
        <w:rPr>
          <w:rFonts w:ascii="Arial" w:hAnsi="Arial" w:cs="Arial"/>
          <w:sz w:val="24"/>
          <w:szCs w:val="24"/>
        </w:rPr>
        <w:t>% (1,</w:t>
      </w:r>
      <w:r w:rsidR="00DA40FE">
        <w:rPr>
          <w:rFonts w:ascii="Arial" w:hAnsi="Arial" w:cs="Arial"/>
          <w:sz w:val="24"/>
          <w:szCs w:val="24"/>
        </w:rPr>
        <w:t>011</w:t>
      </w:r>
      <w:r w:rsidR="00351D5F" w:rsidRPr="00C062C5">
        <w:rPr>
          <w:rFonts w:ascii="Arial" w:hAnsi="Arial" w:cs="Arial"/>
          <w:sz w:val="24"/>
          <w:szCs w:val="24"/>
        </w:rPr>
        <w:t>) between mid-</w:t>
      </w:r>
      <w:r w:rsidR="00DA40FE" w:rsidRPr="00E7182C">
        <w:rPr>
          <w:rFonts w:ascii="Arial" w:hAnsi="Arial" w:cs="Arial"/>
          <w:sz w:val="24"/>
          <w:szCs w:val="24"/>
        </w:rPr>
        <w:t>201</w:t>
      </w:r>
      <w:r w:rsidR="00DA40FE">
        <w:rPr>
          <w:rFonts w:ascii="Arial" w:hAnsi="Arial" w:cs="Arial"/>
          <w:sz w:val="24"/>
          <w:szCs w:val="24"/>
        </w:rPr>
        <w:t>8</w:t>
      </w:r>
      <w:r w:rsidR="00DA40FE" w:rsidRPr="00C062C5">
        <w:rPr>
          <w:rFonts w:ascii="Arial" w:hAnsi="Arial" w:cs="Arial"/>
          <w:sz w:val="24"/>
          <w:szCs w:val="24"/>
        </w:rPr>
        <w:t xml:space="preserve"> </w:t>
      </w:r>
      <w:r w:rsidR="00351D5F" w:rsidRPr="00E7182C">
        <w:rPr>
          <w:rFonts w:ascii="Arial" w:hAnsi="Arial" w:cs="Arial"/>
          <w:sz w:val="24"/>
          <w:szCs w:val="24"/>
        </w:rPr>
        <w:t>to mid-</w:t>
      </w:r>
      <w:r w:rsidR="00DA40FE" w:rsidRPr="00E7182C">
        <w:rPr>
          <w:rFonts w:ascii="Arial" w:hAnsi="Arial" w:cs="Arial"/>
          <w:sz w:val="24"/>
          <w:szCs w:val="24"/>
        </w:rPr>
        <w:t>201</w:t>
      </w:r>
      <w:r w:rsidR="00DA40FE">
        <w:rPr>
          <w:rFonts w:ascii="Arial" w:hAnsi="Arial" w:cs="Arial"/>
          <w:sz w:val="24"/>
          <w:szCs w:val="24"/>
        </w:rPr>
        <w:t>9</w:t>
      </w:r>
      <w:r w:rsidR="00351D5F" w:rsidRPr="00C61491">
        <w:rPr>
          <w:rFonts w:ascii="Arial" w:hAnsi="Arial" w:cs="Arial"/>
          <w:sz w:val="24"/>
          <w:szCs w:val="24"/>
        </w:rPr>
        <w:t xml:space="preserve">. These MYEs show a slightly </w:t>
      </w:r>
      <w:r w:rsidR="00E7182C" w:rsidRPr="00681092">
        <w:rPr>
          <w:rFonts w:ascii="Arial" w:hAnsi="Arial" w:cs="Arial"/>
          <w:sz w:val="24"/>
          <w:szCs w:val="24"/>
        </w:rPr>
        <w:t xml:space="preserve">higher </w:t>
      </w:r>
      <w:r w:rsidR="00351D5F" w:rsidRPr="00C61491">
        <w:rPr>
          <w:rFonts w:ascii="Arial" w:hAnsi="Arial" w:cs="Arial"/>
          <w:sz w:val="24"/>
          <w:szCs w:val="24"/>
        </w:rPr>
        <w:t xml:space="preserve">population estimate for Harrow, compared to the ONS </w:t>
      </w:r>
      <w:r w:rsidR="00E7182C" w:rsidRPr="00C61491">
        <w:rPr>
          <w:rFonts w:ascii="Arial" w:hAnsi="Arial" w:cs="Arial"/>
          <w:sz w:val="24"/>
          <w:szCs w:val="24"/>
        </w:rPr>
        <w:t>201</w:t>
      </w:r>
      <w:r w:rsidR="00E7182C" w:rsidRPr="00681092">
        <w:rPr>
          <w:rFonts w:ascii="Arial" w:hAnsi="Arial" w:cs="Arial"/>
          <w:sz w:val="24"/>
          <w:szCs w:val="24"/>
        </w:rPr>
        <w:t>8</w:t>
      </w:r>
      <w:r w:rsidR="00351D5F" w:rsidRPr="00C61491">
        <w:rPr>
          <w:rFonts w:ascii="Arial" w:hAnsi="Arial" w:cs="Arial"/>
          <w:sz w:val="24"/>
          <w:szCs w:val="24"/>
        </w:rPr>
        <w:t xml:space="preserve">-based Sub-National Population Projections (SNPP) for </w:t>
      </w:r>
      <w:r w:rsidR="00DA40FE" w:rsidRPr="00C61491">
        <w:rPr>
          <w:rFonts w:ascii="Arial" w:hAnsi="Arial" w:cs="Arial"/>
          <w:sz w:val="24"/>
          <w:szCs w:val="24"/>
        </w:rPr>
        <w:t>20</w:t>
      </w:r>
      <w:r w:rsidR="00DA40FE">
        <w:rPr>
          <w:rFonts w:ascii="Arial" w:hAnsi="Arial" w:cs="Arial"/>
          <w:sz w:val="24"/>
          <w:szCs w:val="24"/>
        </w:rPr>
        <w:t>20</w:t>
      </w:r>
      <w:r w:rsidR="00351D5F" w:rsidRPr="00C61491">
        <w:rPr>
          <w:rFonts w:ascii="Arial" w:hAnsi="Arial" w:cs="Arial"/>
          <w:sz w:val="24"/>
          <w:szCs w:val="24"/>
        </w:rPr>
        <w:t>, which were published on 24</w:t>
      </w:r>
      <w:r w:rsidR="00351D5F" w:rsidRPr="00C61491">
        <w:rPr>
          <w:rFonts w:ascii="Arial" w:hAnsi="Arial" w:cs="Arial"/>
          <w:sz w:val="24"/>
          <w:szCs w:val="24"/>
          <w:vertAlign w:val="superscript"/>
        </w:rPr>
        <w:t>th</w:t>
      </w:r>
      <w:r w:rsidR="00351D5F" w:rsidRPr="00C61491">
        <w:rPr>
          <w:rFonts w:ascii="Arial" w:hAnsi="Arial" w:cs="Arial"/>
          <w:sz w:val="24"/>
          <w:szCs w:val="24"/>
        </w:rPr>
        <w:t xml:space="preserve"> </w:t>
      </w:r>
      <w:r w:rsidR="00E7182C" w:rsidRPr="00681092">
        <w:rPr>
          <w:rFonts w:ascii="Arial" w:hAnsi="Arial" w:cs="Arial"/>
          <w:sz w:val="24"/>
          <w:szCs w:val="24"/>
        </w:rPr>
        <w:t>March 2020</w:t>
      </w:r>
      <w:r w:rsidR="00351D5F" w:rsidRPr="00C61491">
        <w:rPr>
          <w:rFonts w:ascii="Arial" w:hAnsi="Arial" w:cs="Arial"/>
          <w:sz w:val="24"/>
          <w:szCs w:val="24"/>
        </w:rPr>
        <w:t>.</w:t>
      </w:r>
    </w:p>
    <w:p w14:paraId="09958AB3" w14:textId="6F9E5A0B" w:rsidR="00351D5F" w:rsidRDefault="000074ED" w:rsidP="00E458D0">
      <w:pPr>
        <w:autoSpaceDE w:val="0"/>
        <w:autoSpaceDN w:val="0"/>
        <w:adjustRightInd w:val="0"/>
        <w:spacing w:after="0" w:line="240" w:lineRule="auto"/>
        <w:rPr>
          <w:rFonts w:ascii="Arial" w:hAnsi="Arial" w:cs="Arial"/>
          <w:sz w:val="24"/>
          <w:szCs w:val="24"/>
        </w:rPr>
      </w:pPr>
      <w:r w:rsidRPr="007E596B">
        <w:rPr>
          <w:rFonts w:ascii="Arial" w:hAnsi="Arial" w:cs="Arial"/>
          <w:sz w:val="24"/>
          <w:szCs w:val="24"/>
        </w:rPr>
        <w:t xml:space="preserve">As previously mentioned, the household projections referred to in this paper are the </w:t>
      </w:r>
      <w:r w:rsidR="002B6BC0" w:rsidRPr="007E596B">
        <w:rPr>
          <w:rFonts w:ascii="Arial" w:hAnsi="Arial" w:cs="Arial"/>
          <w:sz w:val="24"/>
          <w:szCs w:val="24"/>
        </w:rPr>
        <w:t>201</w:t>
      </w:r>
      <w:r w:rsidR="002B6BC0" w:rsidRPr="00681092">
        <w:rPr>
          <w:rFonts w:ascii="Arial" w:hAnsi="Arial" w:cs="Arial"/>
          <w:sz w:val="24"/>
          <w:szCs w:val="24"/>
        </w:rPr>
        <w:t>8</w:t>
      </w:r>
      <w:r w:rsidRPr="007E596B">
        <w:rPr>
          <w:rFonts w:ascii="Arial" w:hAnsi="Arial" w:cs="Arial"/>
          <w:sz w:val="24"/>
          <w:szCs w:val="24"/>
        </w:rPr>
        <w:t>-based principal housing projections</w:t>
      </w:r>
      <w:r w:rsidR="00EA2CF7" w:rsidRPr="007E596B">
        <w:rPr>
          <w:rFonts w:ascii="Arial" w:hAnsi="Arial" w:cs="Arial"/>
          <w:sz w:val="24"/>
          <w:szCs w:val="24"/>
        </w:rPr>
        <w:t xml:space="preserve">, but the ONS has </w:t>
      </w:r>
      <w:r w:rsidR="007E596B" w:rsidRPr="00681092">
        <w:rPr>
          <w:rFonts w:ascii="Arial" w:hAnsi="Arial" w:cs="Arial"/>
          <w:sz w:val="24"/>
          <w:szCs w:val="24"/>
        </w:rPr>
        <w:t>also released</w:t>
      </w:r>
      <w:r w:rsidR="00EA2CF7" w:rsidRPr="007E596B">
        <w:rPr>
          <w:rFonts w:ascii="Arial" w:hAnsi="Arial" w:cs="Arial"/>
          <w:sz w:val="24"/>
          <w:szCs w:val="24"/>
        </w:rPr>
        <w:t xml:space="preserve"> four further variant projections. These do not replace the principal household </w:t>
      </w:r>
      <w:proofErr w:type="gramStart"/>
      <w:r w:rsidR="00EA2CF7" w:rsidRPr="007E596B">
        <w:rPr>
          <w:rFonts w:ascii="Arial" w:hAnsi="Arial" w:cs="Arial"/>
          <w:sz w:val="24"/>
          <w:szCs w:val="24"/>
        </w:rPr>
        <w:t>projections, but</w:t>
      </w:r>
      <w:proofErr w:type="gramEnd"/>
      <w:r w:rsidR="00EA2CF7" w:rsidRPr="007E596B">
        <w:rPr>
          <w:rFonts w:ascii="Arial" w:hAnsi="Arial" w:cs="Arial"/>
          <w:sz w:val="24"/>
          <w:szCs w:val="24"/>
        </w:rPr>
        <w:t xml:space="preserve"> provide a range of alternative scenarios which show the consequences of particular sets of assumptions. Three of the va</w:t>
      </w:r>
      <w:r w:rsidR="00211471" w:rsidRPr="007E596B">
        <w:rPr>
          <w:rFonts w:ascii="Arial" w:hAnsi="Arial" w:cs="Arial"/>
          <w:sz w:val="24"/>
          <w:szCs w:val="24"/>
        </w:rPr>
        <w:t>riant projections make differen</w:t>
      </w:r>
      <w:r w:rsidR="00EA2CF7" w:rsidRPr="007E596B">
        <w:rPr>
          <w:rFonts w:ascii="Arial" w:hAnsi="Arial" w:cs="Arial"/>
          <w:sz w:val="24"/>
          <w:szCs w:val="24"/>
        </w:rPr>
        <w:t>t assumptions about migration, whilst the fourth variant projects forward household representative rates</w:t>
      </w:r>
      <w:r w:rsidR="007172BB" w:rsidRPr="007E596B">
        <w:rPr>
          <w:rFonts w:ascii="Arial" w:hAnsi="Arial" w:cs="Arial"/>
          <w:sz w:val="24"/>
          <w:szCs w:val="24"/>
        </w:rPr>
        <w:t xml:space="preserve"> (HHR)</w:t>
      </w:r>
      <w:r w:rsidR="00EA2CF7" w:rsidRPr="007E596B">
        <w:rPr>
          <w:rFonts w:ascii="Arial" w:hAnsi="Arial" w:cs="Arial"/>
          <w:sz w:val="24"/>
          <w:szCs w:val="24"/>
        </w:rPr>
        <w:t>.</w:t>
      </w:r>
      <w:r w:rsidRPr="007E596B">
        <w:rPr>
          <w:rFonts w:ascii="Arial" w:hAnsi="Arial" w:cs="Arial"/>
          <w:sz w:val="24"/>
          <w:szCs w:val="24"/>
        </w:rPr>
        <w:t xml:space="preserve"> </w:t>
      </w:r>
      <w:r w:rsidR="00EA2CF7" w:rsidRPr="007E596B">
        <w:rPr>
          <w:rFonts w:ascii="Arial" w:hAnsi="Arial" w:cs="Arial"/>
          <w:sz w:val="24"/>
          <w:szCs w:val="24"/>
        </w:rPr>
        <w:t xml:space="preserve">For Harrow the variant household projections show that by </w:t>
      </w:r>
      <w:r w:rsidR="007E596B" w:rsidRPr="007E596B">
        <w:rPr>
          <w:rFonts w:ascii="Arial" w:hAnsi="Arial" w:cs="Arial"/>
          <w:sz w:val="24"/>
          <w:szCs w:val="24"/>
        </w:rPr>
        <w:t>20</w:t>
      </w:r>
      <w:r w:rsidR="007E596B" w:rsidRPr="00681092">
        <w:rPr>
          <w:rFonts w:ascii="Arial" w:hAnsi="Arial" w:cs="Arial"/>
          <w:sz w:val="24"/>
          <w:szCs w:val="24"/>
        </w:rPr>
        <w:t>26</w:t>
      </w:r>
      <w:r w:rsidR="007E596B" w:rsidRPr="007E596B">
        <w:rPr>
          <w:rFonts w:ascii="Arial" w:hAnsi="Arial" w:cs="Arial"/>
          <w:sz w:val="24"/>
          <w:szCs w:val="24"/>
        </w:rPr>
        <w:t xml:space="preserve"> </w:t>
      </w:r>
      <w:r w:rsidR="00EA2CF7" w:rsidRPr="007E596B">
        <w:rPr>
          <w:rFonts w:ascii="Arial" w:hAnsi="Arial" w:cs="Arial"/>
          <w:sz w:val="24"/>
          <w:szCs w:val="24"/>
        </w:rPr>
        <w:t xml:space="preserve">the total number of households could be as low as </w:t>
      </w:r>
      <w:r w:rsidR="007E596B" w:rsidRPr="007E596B">
        <w:rPr>
          <w:rFonts w:ascii="Arial" w:hAnsi="Arial" w:cs="Arial"/>
          <w:sz w:val="24"/>
          <w:szCs w:val="24"/>
        </w:rPr>
        <w:t>8</w:t>
      </w:r>
      <w:r w:rsidR="007E596B" w:rsidRPr="00681092">
        <w:rPr>
          <w:rFonts w:ascii="Arial" w:hAnsi="Arial" w:cs="Arial"/>
          <w:sz w:val="24"/>
          <w:szCs w:val="24"/>
        </w:rPr>
        <w:t>8</w:t>
      </w:r>
      <w:r w:rsidR="00EA2CF7" w:rsidRPr="007E596B">
        <w:rPr>
          <w:rFonts w:ascii="Arial" w:hAnsi="Arial" w:cs="Arial"/>
          <w:sz w:val="24"/>
          <w:szCs w:val="24"/>
        </w:rPr>
        <w:t>,</w:t>
      </w:r>
      <w:r w:rsidR="007E596B" w:rsidRPr="00681092">
        <w:rPr>
          <w:rFonts w:ascii="Arial" w:hAnsi="Arial" w:cs="Arial"/>
          <w:sz w:val="24"/>
          <w:szCs w:val="24"/>
        </w:rPr>
        <w:t>1</w:t>
      </w:r>
      <w:r w:rsidR="007E596B" w:rsidRPr="007E596B">
        <w:rPr>
          <w:rFonts w:ascii="Arial" w:hAnsi="Arial" w:cs="Arial"/>
          <w:sz w:val="24"/>
          <w:szCs w:val="24"/>
        </w:rPr>
        <w:t xml:space="preserve">00 </w:t>
      </w:r>
      <w:r w:rsidR="00EA2CF7" w:rsidRPr="007E596B">
        <w:rPr>
          <w:rFonts w:ascii="Arial" w:hAnsi="Arial" w:cs="Arial"/>
          <w:sz w:val="24"/>
          <w:szCs w:val="24"/>
        </w:rPr>
        <w:t>(</w:t>
      </w:r>
      <w:r w:rsidR="007172BB" w:rsidRPr="007E596B">
        <w:rPr>
          <w:rFonts w:ascii="Arial" w:hAnsi="Arial" w:cs="Arial"/>
          <w:sz w:val="24"/>
          <w:szCs w:val="24"/>
        </w:rPr>
        <w:t xml:space="preserve">using the projected HRR from 2001 to 2041) or as high as </w:t>
      </w:r>
      <w:r w:rsidR="007E596B" w:rsidRPr="00681092">
        <w:rPr>
          <w:rFonts w:ascii="Arial" w:hAnsi="Arial" w:cs="Arial"/>
          <w:sz w:val="24"/>
          <w:szCs w:val="24"/>
        </w:rPr>
        <w:t>93,000</w:t>
      </w:r>
      <w:r w:rsidR="007172BB" w:rsidRPr="007E596B">
        <w:rPr>
          <w:rFonts w:ascii="Arial" w:hAnsi="Arial" w:cs="Arial"/>
          <w:sz w:val="24"/>
          <w:szCs w:val="24"/>
        </w:rPr>
        <w:t xml:space="preserve"> (using 10-year migration trends).</w:t>
      </w:r>
    </w:p>
    <w:p w14:paraId="28F14684" w14:textId="77777777" w:rsidR="00E458D0" w:rsidRDefault="00E458D0" w:rsidP="00E458D0">
      <w:pPr>
        <w:autoSpaceDE w:val="0"/>
        <w:autoSpaceDN w:val="0"/>
        <w:adjustRightInd w:val="0"/>
        <w:spacing w:after="0" w:line="240" w:lineRule="auto"/>
        <w:rPr>
          <w:rFonts w:ascii="Arial" w:hAnsi="Arial" w:cs="Arial"/>
          <w:sz w:val="24"/>
          <w:szCs w:val="24"/>
        </w:rPr>
      </w:pPr>
    </w:p>
    <w:p w14:paraId="48F6A368" w14:textId="18C77727" w:rsidR="00B0067B" w:rsidRDefault="007D0BC6" w:rsidP="00E458D0">
      <w:pPr>
        <w:autoSpaceDE w:val="0"/>
        <w:autoSpaceDN w:val="0"/>
        <w:adjustRightInd w:val="0"/>
        <w:spacing w:after="0" w:line="240" w:lineRule="auto"/>
        <w:rPr>
          <w:rFonts w:ascii="Arial" w:hAnsi="Arial" w:cs="Arial"/>
          <w:sz w:val="24"/>
          <w:szCs w:val="24"/>
        </w:rPr>
      </w:pPr>
      <w:r>
        <w:rPr>
          <w:rFonts w:ascii="Arial" w:hAnsi="Arial" w:cs="Arial"/>
          <w:sz w:val="24"/>
          <w:szCs w:val="24"/>
        </w:rPr>
        <w:t>It should be noted that, with the exception of the 2020 M</w:t>
      </w:r>
      <w:r w:rsidR="00E936BE">
        <w:rPr>
          <w:rFonts w:ascii="Arial" w:hAnsi="Arial" w:cs="Arial"/>
          <w:sz w:val="24"/>
          <w:szCs w:val="24"/>
        </w:rPr>
        <w:t>YEs</w:t>
      </w:r>
      <w:r>
        <w:rPr>
          <w:rFonts w:ascii="Arial" w:hAnsi="Arial" w:cs="Arial"/>
          <w:sz w:val="24"/>
          <w:szCs w:val="24"/>
        </w:rPr>
        <w:t xml:space="preserve">, all current </w:t>
      </w:r>
      <w:r w:rsidR="006470AB">
        <w:rPr>
          <w:rFonts w:ascii="Arial" w:hAnsi="Arial" w:cs="Arial"/>
          <w:sz w:val="24"/>
          <w:szCs w:val="24"/>
        </w:rPr>
        <w:t xml:space="preserve">population </w:t>
      </w:r>
      <w:r>
        <w:rPr>
          <w:rFonts w:ascii="Arial" w:hAnsi="Arial" w:cs="Arial"/>
          <w:sz w:val="24"/>
          <w:szCs w:val="24"/>
        </w:rPr>
        <w:t>populations were produced before the current Covid-19 pandemic,</w:t>
      </w:r>
      <w:r w:rsidR="00B0067B">
        <w:rPr>
          <w:rFonts w:ascii="Arial" w:hAnsi="Arial" w:cs="Arial"/>
          <w:sz w:val="24"/>
          <w:szCs w:val="24"/>
        </w:rPr>
        <w:t xml:space="preserve"> </w:t>
      </w:r>
      <w:r w:rsidR="00967592">
        <w:rPr>
          <w:rFonts w:ascii="Arial" w:hAnsi="Arial" w:cs="Arial"/>
          <w:sz w:val="24"/>
          <w:szCs w:val="24"/>
        </w:rPr>
        <w:t xml:space="preserve">officially regarded as </w:t>
      </w:r>
      <w:r>
        <w:rPr>
          <w:rFonts w:ascii="Arial" w:hAnsi="Arial" w:cs="Arial"/>
          <w:sz w:val="24"/>
          <w:szCs w:val="24"/>
        </w:rPr>
        <w:t>start</w:t>
      </w:r>
      <w:r w:rsidR="00967592">
        <w:rPr>
          <w:rFonts w:ascii="Arial" w:hAnsi="Arial" w:cs="Arial"/>
          <w:sz w:val="24"/>
          <w:szCs w:val="24"/>
        </w:rPr>
        <w:t>ing</w:t>
      </w:r>
      <w:r>
        <w:rPr>
          <w:rFonts w:ascii="Arial" w:hAnsi="Arial" w:cs="Arial"/>
          <w:sz w:val="24"/>
          <w:szCs w:val="24"/>
        </w:rPr>
        <w:t xml:space="preserve"> in March 2020. The 2020 M</w:t>
      </w:r>
      <w:r w:rsidR="00E936BE">
        <w:rPr>
          <w:rFonts w:ascii="Arial" w:hAnsi="Arial" w:cs="Arial"/>
          <w:sz w:val="24"/>
          <w:szCs w:val="24"/>
        </w:rPr>
        <w:t>YEs</w:t>
      </w:r>
      <w:r>
        <w:rPr>
          <w:rFonts w:ascii="Arial" w:hAnsi="Arial" w:cs="Arial"/>
          <w:sz w:val="24"/>
          <w:szCs w:val="24"/>
        </w:rPr>
        <w:t xml:space="preserve"> only </w:t>
      </w:r>
      <w:proofErr w:type="gramStart"/>
      <w:r>
        <w:rPr>
          <w:rFonts w:ascii="Arial" w:hAnsi="Arial" w:cs="Arial"/>
          <w:sz w:val="24"/>
          <w:szCs w:val="24"/>
        </w:rPr>
        <w:t>take into account</w:t>
      </w:r>
      <w:proofErr w:type="gramEnd"/>
      <w:r>
        <w:rPr>
          <w:rFonts w:ascii="Arial" w:hAnsi="Arial" w:cs="Arial"/>
          <w:sz w:val="24"/>
          <w:szCs w:val="24"/>
        </w:rPr>
        <w:t xml:space="preserve"> population changes within the first three months of </w:t>
      </w:r>
      <w:r>
        <w:rPr>
          <w:rFonts w:ascii="Arial" w:hAnsi="Arial" w:cs="Arial"/>
          <w:sz w:val="24"/>
          <w:szCs w:val="24"/>
        </w:rPr>
        <w:lastRenderedPageBreak/>
        <w:t>the pandemic</w:t>
      </w:r>
      <w:r w:rsidR="006470AB">
        <w:rPr>
          <w:rFonts w:ascii="Arial" w:hAnsi="Arial" w:cs="Arial"/>
          <w:sz w:val="24"/>
          <w:szCs w:val="24"/>
        </w:rPr>
        <w:t xml:space="preserve">, with the most </w:t>
      </w:r>
      <w:proofErr w:type="spellStart"/>
      <w:r w:rsidR="006470AB">
        <w:rPr>
          <w:rFonts w:ascii="Arial" w:hAnsi="Arial" w:cs="Arial"/>
          <w:sz w:val="24"/>
          <w:szCs w:val="24"/>
        </w:rPr>
        <w:t>signicant</w:t>
      </w:r>
      <w:proofErr w:type="spellEnd"/>
      <w:r w:rsidR="006470AB">
        <w:rPr>
          <w:rFonts w:ascii="Arial" w:hAnsi="Arial" w:cs="Arial"/>
          <w:sz w:val="24"/>
          <w:szCs w:val="24"/>
        </w:rPr>
        <w:t xml:space="preserve"> change being a higher number of deaths. The pandemic also occurred at </w:t>
      </w:r>
      <w:proofErr w:type="spellStart"/>
      <w:r w:rsidR="006470AB">
        <w:rPr>
          <w:rFonts w:ascii="Arial" w:hAnsi="Arial" w:cs="Arial"/>
          <w:sz w:val="24"/>
          <w:szCs w:val="24"/>
        </w:rPr>
        <w:t>at</w:t>
      </w:r>
      <w:proofErr w:type="spellEnd"/>
      <w:r w:rsidR="006470AB">
        <w:rPr>
          <w:rFonts w:ascii="Arial" w:hAnsi="Arial" w:cs="Arial"/>
          <w:sz w:val="24"/>
          <w:szCs w:val="24"/>
        </w:rPr>
        <w:t xml:space="preserve"> time when typically population projections are perhaps perceived to be at their weakest, as much of the underlying migration data used in the projections is census-based and all current projections use the 2011 Census, which is now ten years old.</w:t>
      </w:r>
    </w:p>
    <w:p w14:paraId="3732D0C3" w14:textId="77777777" w:rsidR="00E458D0" w:rsidRDefault="00E458D0" w:rsidP="00E458D0">
      <w:pPr>
        <w:autoSpaceDE w:val="0"/>
        <w:autoSpaceDN w:val="0"/>
        <w:adjustRightInd w:val="0"/>
        <w:spacing w:after="0" w:line="240" w:lineRule="auto"/>
        <w:rPr>
          <w:rFonts w:ascii="Arial" w:hAnsi="Arial" w:cs="Arial"/>
          <w:sz w:val="24"/>
          <w:szCs w:val="24"/>
        </w:rPr>
      </w:pPr>
    </w:p>
    <w:p w14:paraId="2C70F698" w14:textId="337F8828" w:rsidR="007D0BC6" w:rsidRDefault="006470AB" w:rsidP="00E458D0">
      <w:pPr>
        <w:autoSpaceDE w:val="0"/>
        <w:autoSpaceDN w:val="0"/>
        <w:adjustRightInd w:val="0"/>
        <w:spacing w:after="0" w:line="240" w:lineRule="auto"/>
        <w:rPr>
          <w:rFonts w:ascii="Arial" w:hAnsi="Arial" w:cs="Arial"/>
          <w:sz w:val="24"/>
          <w:szCs w:val="24"/>
        </w:rPr>
      </w:pPr>
      <w:r>
        <w:rPr>
          <w:rFonts w:ascii="Arial" w:hAnsi="Arial" w:cs="Arial"/>
          <w:sz w:val="24"/>
          <w:szCs w:val="24"/>
        </w:rPr>
        <w:t>The 2021 Census was taken in March 2021, so the results of this will feed into all future rounds of population projections</w:t>
      </w:r>
      <w:r w:rsidR="00967592">
        <w:rPr>
          <w:rFonts w:ascii="Arial" w:hAnsi="Arial" w:cs="Arial"/>
          <w:sz w:val="24"/>
          <w:szCs w:val="24"/>
        </w:rPr>
        <w:t xml:space="preserve"> and lead to a rebasing of M</w:t>
      </w:r>
      <w:r w:rsidR="00E936BE">
        <w:rPr>
          <w:rFonts w:ascii="Arial" w:hAnsi="Arial" w:cs="Arial"/>
          <w:sz w:val="24"/>
          <w:szCs w:val="24"/>
        </w:rPr>
        <w:t>YEs</w:t>
      </w:r>
      <w:r w:rsidR="00967592">
        <w:rPr>
          <w:rFonts w:ascii="Arial" w:hAnsi="Arial" w:cs="Arial"/>
          <w:sz w:val="24"/>
          <w:szCs w:val="24"/>
        </w:rPr>
        <w:t xml:space="preserve"> back to 2012.</w:t>
      </w:r>
      <w:r w:rsidR="00B0067B">
        <w:rPr>
          <w:rFonts w:ascii="Arial" w:hAnsi="Arial" w:cs="Arial"/>
          <w:sz w:val="24"/>
          <w:szCs w:val="24"/>
        </w:rPr>
        <w:t xml:space="preserve"> The 2021 M</w:t>
      </w:r>
      <w:r w:rsidR="00E936BE">
        <w:rPr>
          <w:rFonts w:ascii="Arial" w:hAnsi="Arial" w:cs="Arial"/>
          <w:sz w:val="24"/>
          <w:szCs w:val="24"/>
        </w:rPr>
        <w:t>YE</w:t>
      </w:r>
      <w:r w:rsidR="00B0067B">
        <w:rPr>
          <w:rFonts w:ascii="Arial" w:hAnsi="Arial" w:cs="Arial"/>
          <w:sz w:val="24"/>
          <w:szCs w:val="24"/>
        </w:rPr>
        <w:t xml:space="preserve"> will be 2021 Census-based and will be released in September 2021. The ONS has confirmed that </w:t>
      </w:r>
      <w:r w:rsidR="00E936BE">
        <w:rPr>
          <w:rFonts w:ascii="Arial" w:hAnsi="Arial" w:cs="Arial"/>
          <w:sz w:val="24"/>
          <w:szCs w:val="24"/>
        </w:rPr>
        <w:t xml:space="preserve">the </w:t>
      </w:r>
      <w:r w:rsidR="00B0067B">
        <w:rPr>
          <w:rFonts w:ascii="Arial" w:hAnsi="Arial" w:cs="Arial"/>
          <w:sz w:val="24"/>
          <w:szCs w:val="24"/>
        </w:rPr>
        <w:t>20</w:t>
      </w:r>
      <w:r w:rsidR="00E936BE">
        <w:rPr>
          <w:rFonts w:ascii="Arial" w:hAnsi="Arial" w:cs="Arial"/>
          <w:sz w:val="24"/>
          <w:szCs w:val="24"/>
        </w:rPr>
        <w:t xml:space="preserve">20-based Sub-National Population Projections (SNPP) will not </w:t>
      </w:r>
      <w:r w:rsidR="00BD6ED5">
        <w:rPr>
          <w:rFonts w:ascii="Arial" w:hAnsi="Arial" w:cs="Arial"/>
          <w:sz w:val="24"/>
          <w:szCs w:val="24"/>
        </w:rPr>
        <w:t xml:space="preserve">now </w:t>
      </w:r>
      <w:r w:rsidR="00E936BE">
        <w:rPr>
          <w:rFonts w:ascii="Arial" w:hAnsi="Arial" w:cs="Arial"/>
          <w:sz w:val="24"/>
          <w:szCs w:val="24"/>
        </w:rPr>
        <w:t>be published</w:t>
      </w:r>
      <w:r w:rsidR="00BD6ED5">
        <w:rPr>
          <w:rFonts w:ascii="Arial" w:hAnsi="Arial" w:cs="Arial"/>
          <w:sz w:val="24"/>
          <w:szCs w:val="24"/>
        </w:rPr>
        <w:t>, so</w:t>
      </w:r>
      <w:r w:rsidR="00E936BE">
        <w:rPr>
          <w:rFonts w:ascii="Arial" w:hAnsi="Arial" w:cs="Arial"/>
          <w:sz w:val="24"/>
          <w:szCs w:val="24"/>
        </w:rPr>
        <w:t xml:space="preserve"> 2021-based SNPPs will be released in summer 2023. </w:t>
      </w:r>
      <w:proofErr w:type="gramStart"/>
      <w:r w:rsidR="00E936BE">
        <w:rPr>
          <w:rFonts w:ascii="Arial" w:hAnsi="Arial" w:cs="Arial"/>
          <w:sz w:val="24"/>
          <w:szCs w:val="24"/>
        </w:rPr>
        <w:t>Similarly</w:t>
      </w:r>
      <w:proofErr w:type="gramEnd"/>
      <w:r w:rsidR="00E936BE">
        <w:rPr>
          <w:rFonts w:ascii="Arial" w:hAnsi="Arial" w:cs="Arial"/>
          <w:sz w:val="24"/>
          <w:szCs w:val="24"/>
        </w:rPr>
        <w:t xml:space="preserve"> the GLA’s 2022-based Round of Demographic Projections will not be available until summer 2023.</w:t>
      </w:r>
    </w:p>
    <w:p w14:paraId="3E972CAA" w14:textId="77777777" w:rsidR="00E458D0" w:rsidRPr="007E596B" w:rsidRDefault="00E458D0" w:rsidP="00E458D0">
      <w:pPr>
        <w:autoSpaceDE w:val="0"/>
        <w:autoSpaceDN w:val="0"/>
        <w:adjustRightInd w:val="0"/>
        <w:spacing w:after="0" w:line="240" w:lineRule="auto"/>
        <w:rPr>
          <w:rFonts w:ascii="Arial" w:hAnsi="Arial" w:cs="Arial"/>
          <w:sz w:val="24"/>
          <w:szCs w:val="24"/>
          <w:lang w:val="en-US"/>
        </w:rPr>
      </w:pPr>
    </w:p>
    <w:p w14:paraId="04B10056" w14:textId="77777777" w:rsidR="00B551F9" w:rsidRPr="00B551F9" w:rsidRDefault="00EC43B3" w:rsidP="00E458D0">
      <w:pPr>
        <w:autoSpaceDE w:val="0"/>
        <w:autoSpaceDN w:val="0"/>
        <w:adjustRightInd w:val="0"/>
        <w:spacing w:after="0" w:line="240" w:lineRule="auto"/>
        <w:rPr>
          <w:rFonts w:ascii="Arial" w:hAnsi="Arial" w:cs="Arial"/>
          <w:sz w:val="24"/>
          <w:szCs w:val="24"/>
        </w:rPr>
      </w:pPr>
      <w:r w:rsidRPr="00EC66BA">
        <w:rPr>
          <w:rFonts w:ascii="Arial" w:hAnsi="Arial" w:cs="Arial"/>
          <w:sz w:val="24"/>
          <w:szCs w:val="24"/>
          <w:lang w:val="en-US"/>
        </w:rPr>
        <w:t xml:space="preserve">Harrow has a large stock of houses (as opposed to flats), which can be </w:t>
      </w:r>
      <w:proofErr w:type="gramStart"/>
      <w:r w:rsidRPr="00EC66BA">
        <w:rPr>
          <w:rFonts w:ascii="Arial" w:hAnsi="Arial" w:cs="Arial"/>
          <w:sz w:val="24"/>
          <w:szCs w:val="24"/>
          <w:lang w:val="en-US"/>
        </w:rPr>
        <w:t>fairly easily</w:t>
      </w:r>
      <w:proofErr w:type="gramEnd"/>
      <w:r w:rsidRPr="00EC66BA">
        <w:rPr>
          <w:rFonts w:ascii="Arial" w:hAnsi="Arial" w:cs="Arial"/>
          <w:sz w:val="24"/>
          <w:szCs w:val="24"/>
          <w:lang w:val="en-US"/>
        </w:rPr>
        <w:t xml:space="preserve"> be extended, via side and rear extensions and loft conversions. In recent years the Government has changed Permitted Development rights so that householders can build larger extensions by obtaining Prior Approval from councils. Such extensions could be accommodating Harrow’s growing population to a large extent and leading to lower levels of out-migration. Nevertheless the 2011 Census showed that there are high levels of overcrowding in the borough, although in some cultures this could be more acceptable than in others. </w:t>
      </w:r>
      <w:r w:rsidR="00B551F9" w:rsidRPr="00B551F9">
        <w:rPr>
          <w:rFonts w:ascii="Arial" w:hAnsi="Arial" w:cs="Arial"/>
          <w:sz w:val="24"/>
          <w:szCs w:val="24"/>
        </w:rPr>
        <w:t xml:space="preserve">Housing supply from all providers increased Harrow’s housing stock by an additional 720 homes in 2020/21. </w:t>
      </w:r>
      <w:r w:rsidRPr="00EC66BA">
        <w:rPr>
          <w:rFonts w:ascii="Arial" w:hAnsi="Arial" w:cs="Arial"/>
          <w:sz w:val="24"/>
          <w:szCs w:val="24"/>
          <w:lang w:val="en-US"/>
        </w:rPr>
        <w:t xml:space="preserve">In </w:t>
      </w:r>
      <w:r w:rsidR="00EC66BA" w:rsidRPr="00EC66BA">
        <w:rPr>
          <w:rFonts w:ascii="Arial" w:hAnsi="Arial" w:cs="Arial"/>
          <w:sz w:val="24"/>
          <w:szCs w:val="24"/>
          <w:lang w:val="en-US"/>
        </w:rPr>
        <w:t>201</w:t>
      </w:r>
      <w:r w:rsidR="00EC66BA" w:rsidRPr="00681092">
        <w:rPr>
          <w:rFonts w:ascii="Arial" w:hAnsi="Arial" w:cs="Arial"/>
          <w:sz w:val="24"/>
          <w:szCs w:val="24"/>
          <w:lang w:val="en-US"/>
        </w:rPr>
        <w:t>9</w:t>
      </w:r>
      <w:r w:rsidR="00602966" w:rsidRPr="00EC66BA">
        <w:rPr>
          <w:rFonts w:ascii="Arial" w:hAnsi="Arial" w:cs="Arial"/>
          <w:sz w:val="24"/>
          <w:szCs w:val="24"/>
          <w:lang w:val="en-US"/>
        </w:rPr>
        <w:t>/</w:t>
      </w:r>
      <w:r w:rsidR="00EC66BA" w:rsidRPr="00681092">
        <w:rPr>
          <w:rFonts w:ascii="Arial" w:hAnsi="Arial" w:cs="Arial"/>
          <w:sz w:val="24"/>
          <w:szCs w:val="24"/>
          <w:lang w:val="en-US"/>
        </w:rPr>
        <w:t>20</w:t>
      </w:r>
      <w:r w:rsidR="00EC66BA" w:rsidRPr="00EC66BA">
        <w:rPr>
          <w:rFonts w:ascii="Arial" w:hAnsi="Arial" w:cs="Arial"/>
          <w:sz w:val="24"/>
          <w:szCs w:val="24"/>
          <w:lang w:val="en-US"/>
        </w:rPr>
        <w:t xml:space="preserve"> </w:t>
      </w:r>
      <w:r w:rsidR="00EC66BA" w:rsidRPr="00681092">
        <w:rPr>
          <w:rFonts w:ascii="Arial" w:hAnsi="Arial" w:cs="Arial"/>
          <w:sz w:val="24"/>
          <w:szCs w:val="24"/>
          <w:lang w:val="en-US"/>
        </w:rPr>
        <w:t>around</w:t>
      </w:r>
      <w:r w:rsidRPr="00EC66BA">
        <w:rPr>
          <w:rFonts w:ascii="Arial" w:hAnsi="Arial" w:cs="Arial"/>
          <w:sz w:val="24"/>
          <w:szCs w:val="24"/>
          <w:lang w:val="en-US"/>
        </w:rPr>
        <w:t xml:space="preserve"> 1,</w:t>
      </w:r>
      <w:r w:rsidR="00B76443" w:rsidRPr="00EC66BA">
        <w:rPr>
          <w:rFonts w:ascii="Arial" w:hAnsi="Arial" w:cs="Arial"/>
          <w:sz w:val="24"/>
          <w:szCs w:val="24"/>
          <w:lang w:val="en-US"/>
        </w:rPr>
        <w:t xml:space="preserve">200 </w:t>
      </w:r>
      <w:r w:rsidR="00EC66BA" w:rsidRPr="00681092">
        <w:rPr>
          <w:rFonts w:ascii="Arial" w:hAnsi="Arial" w:cs="Arial"/>
          <w:sz w:val="24"/>
          <w:szCs w:val="24"/>
          <w:lang w:val="en-US"/>
        </w:rPr>
        <w:t xml:space="preserve">net </w:t>
      </w:r>
      <w:r w:rsidRPr="00EC66BA">
        <w:rPr>
          <w:rFonts w:ascii="Arial" w:hAnsi="Arial" w:cs="Arial"/>
          <w:sz w:val="24"/>
          <w:szCs w:val="24"/>
          <w:lang w:val="en-US"/>
        </w:rPr>
        <w:t xml:space="preserve">new dwellings </w:t>
      </w:r>
      <w:r w:rsidR="00EC66BA" w:rsidRPr="00681092">
        <w:rPr>
          <w:rFonts w:ascii="Arial" w:hAnsi="Arial" w:cs="Arial"/>
          <w:sz w:val="24"/>
          <w:szCs w:val="24"/>
          <w:lang w:val="en-US"/>
        </w:rPr>
        <w:t xml:space="preserve">were </w:t>
      </w:r>
      <w:r w:rsidRPr="00EC66BA">
        <w:rPr>
          <w:rFonts w:ascii="Arial" w:hAnsi="Arial" w:cs="Arial"/>
          <w:sz w:val="24"/>
          <w:szCs w:val="24"/>
          <w:lang w:val="en-US"/>
        </w:rPr>
        <w:t xml:space="preserve">completed in the borough, </w:t>
      </w:r>
      <w:r w:rsidR="00EC66BA" w:rsidRPr="00681092">
        <w:rPr>
          <w:rFonts w:ascii="Arial" w:hAnsi="Arial" w:cs="Arial"/>
          <w:sz w:val="24"/>
          <w:szCs w:val="24"/>
          <w:lang w:val="en-US"/>
        </w:rPr>
        <w:t xml:space="preserve">just below the 1,226 completed the previous year - </w:t>
      </w:r>
      <w:r w:rsidRPr="00EC66BA">
        <w:rPr>
          <w:rFonts w:ascii="Arial" w:hAnsi="Arial" w:cs="Arial"/>
          <w:sz w:val="24"/>
          <w:szCs w:val="24"/>
          <w:lang w:val="en-US"/>
        </w:rPr>
        <w:t xml:space="preserve">the highest </w:t>
      </w:r>
      <w:r w:rsidR="00EC66BA" w:rsidRPr="00681092">
        <w:rPr>
          <w:rFonts w:ascii="Arial" w:hAnsi="Arial" w:cs="Arial"/>
          <w:sz w:val="24"/>
          <w:szCs w:val="24"/>
          <w:lang w:val="en-US"/>
        </w:rPr>
        <w:t xml:space="preserve">and second highest </w:t>
      </w:r>
      <w:r w:rsidRPr="00EC66BA">
        <w:rPr>
          <w:rFonts w:ascii="Arial" w:hAnsi="Arial" w:cs="Arial"/>
          <w:sz w:val="24"/>
          <w:szCs w:val="24"/>
          <w:lang w:val="en-US"/>
        </w:rPr>
        <w:t>number of completions achieved in any year during the current plan monitoring period (from 2009/10).</w:t>
      </w:r>
      <w:r w:rsidR="00F1376F" w:rsidRPr="00EC66BA">
        <w:rPr>
          <w:rFonts w:ascii="Arial" w:hAnsi="Arial" w:cs="Arial"/>
          <w:sz w:val="24"/>
          <w:szCs w:val="24"/>
          <w:lang w:val="en-US"/>
        </w:rPr>
        <w:t xml:space="preserve"> </w:t>
      </w:r>
      <w:r w:rsidRPr="00EC66BA">
        <w:rPr>
          <w:rFonts w:ascii="Arial" w:hAnsi="Arial" w:cs="Arial"/>
          <w:sz w:val="24"/>
          <w:szCs w:val="24"/>
          <w:lang w:val="en-US"/>
        </w:rPr>
        <w:t>With the current high levels of house building in the borough this could help alleviate overcrowding and lead to the projected gradual fall in the AHS.</w:t>
      </w:r>
      <w:r w:rsidR="004F68DB" w:rsidRPr="00EC66BA">
        <w:rPr>
          <w:rFonts w:ascii="Arial" w:hAnsi="Arial" w:cs="Arial"/>
          <w:sz w:val="24"/>
          <w:szCs w:val="24"/>
          <w:lang w:val="en-US"/>
        </w:rPr>
        <w:t xml:space="preserve"> However, 47% (622) of the new units (gross) completed in 2018/19 </w:t>
      </w:r>
      <w:r w:rsidR="007172BB" w:rsidRPr="00EC66BA">
        <w:rPr>
          <w:rFonts w:ascii="Arial" w:hAnsi="Arial" w:cs="Arial"/>
          <w:sz w:val="24"/>
          <w:szCs w:val="24"/>
          <w:lang w:val="en-US"/>
        </w:rPr>
        <w:t>were</w:t>
      </w:r>
      <w:r w:rsidR="004F68DB" w:rsidRPr="00EC66BA">
        <w:rPr>
          <w:rFonts w:ascii="Arial" w:hAnsi="Arial" w:cs="Arial"/>
          <w:sz w:val="24"/>
          <w:szCs w:val="24"/>
          <w:lang w:val="en-US"/>
        </w:rPr>
        <w:t xml:space="preserve"> one bedroom </w:t>
      </w:r>
      <w:r w:rsidR="007172BB" w:rsidRPr="00EC66BA">
        <w:rPr>
          <w:rFonts w:ascii="Arial" w:hAnsi="Arial" w:cs="Arial"/>
          <w:sz w:val="24"/>
          <w:szCs w:val="24"/>
          <w:lang w:val="en-US"/>
        </w:rPr>
        <w:t xml:space="preserve">dwellings </w:t>
      </w:r>
      <w:r w:rsidR="004F68DB" w:rsidRPr="00EC66BA">
        <w:rPr>
          <w:rFonts w:ascii="Arial" w:hAnsi="Arial" w:cs="Arial"/>
          <w:sz w:val="24"/>
          <w:szCs w:val="24"/>
          <w:lang w:val="en-US"/>
        </w:rPr>
        <w:t xml:space="preserve">and only 9% (121) of the total completions had three or more bedrooms. </w:t>
      </w:r>
    </w:p>
    <w:p w14:paraId="68D8D335" w14:textId="77777777" w:rsidR="00E458D0" w:rsidRDefault="00E458D0" w:rsidP="00F32427">
      <w:pPr>
        <w:pStyle w:val="Heading6"/>
        <w:autoSpaceDE/>
        <w:autoSpaceDN/>
        <w:adjustRightInd/>
        <w:spacing w:line="276" w:lineRule="auto"/>
      </w:pPr>
    </w:p>
    <w:p w14:paraId="1AF8EACC" w14:textId="58525020" w:rsidR="00092843" w:rsidRPr="00D92EE8" w:rsidRDefault="00092843" w:rsidP="00F32427">
      <w:pPr>
        <w:pStyle w:val="Heading6"/>
        <w:autoSpaceDE/>
        <w:autoSpaceDN/>
        <w:adjustRightInd/>
        <w:spacing w:line="276" w:lineRule="auto"/>
      </w:pPr>
      <w:r w:rsidRPr="00D92EE8">
        <w:t>South West Planning Area</w:t>
      </w:r>
    </w:p>
    <w:p w14:paraId="5A544257" w14:textId="77777777" w:rsidR="00092843" w:rsidRPr="00D92EE8" w:rsidRDefault="00092843" w:rsidP="00F32427">
      <w:pPr>
        <w:pStyle w:val="Heading6"/>
        <w:autoSpaceDE/>
        <w:autoSpaceDN/>
        <w:adjustRightInd/>
        <w:spacing w:line="276" w:lineRule="auto"/>
        <w:rPr>
          <w:b w:val="0"/>
        </w:rPr>
      </w:pPr>
      <w:r w:rsidRPr="00D92EE8">
        <w:rPr>
          <w:b w:val="0"/>
        </w:rPr>
        <w:t xml:space="preserve">Main wards: Harrow on the Hill, Rayners Lane, Roxbourne, </w:t>
      </w:r>
      <w:proofErr w:type="spellStart"/>
      <w:r w:rsidRPr="00D92EE8">
        <w:rPr>
          <w:b w:val="0"/>
        </w:rPr>
        <w:t>Roxeth</w:t>
      </w:r>
      <w:proofErr w:type="spellEnd"/>
      <w:r w:rsidRPr="00D92EE8">
        <w:rPr>
          <w:b w:val="0"/>
        </w:rPr>
        <w:t xml:space="preserve"> and West Harrow.</w:t>
      </w:r>
    </w:p>
    <w:p w14:paraId="6D81E037" w14:textId="77777777" w:rsidR="00092843" w:rsidRPr="00681092" w:rsidRDefault="00092843" w:rsidP="009F39BA">
      <w:pPr>
        <w:spacing w:after="0" w:line="240" w:lineRule="auto"/>
        <w:rPr>
          <w:rFonts w:ascii="Arial" w:hAnsi="Arial" w:cs="Arial"/>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123"/>
        <w:gridCol w:w="756"/>
        <w:gridCol w:w="2138"/>
        <w:gridCol w:w="1363"/>
        <w:gridCol w:w="1316"/>
        <w:gridCol w:w="1432"/>
      </w:tblGrid>
      <w:tr w:rsidR="006348A5" w:rsidRPr="00192761" w14:paraId="2AB32FCC" w14:textId="77777777" w:rsidTr="00822D9C">
        <w:trPr>
          <w:jc w:val="center"/>
        </w:trPr>
        <w:tc>
          <w:tcPr>
            <w:tcW w:w="0" w:type="auto"/>
            <w:shd w:val="clear" w:color="auto" w:fill="auto"/>
          </w:tcPr>
          <w:p w14:paraId="2A838B4D" w14:textId="77777777" w:rsidR="00D92EE8" w:rsidRPr="00034F7C" w:rsidRDefault="00D92EE8" w:rsidP="006E4E32">
            <w:pPr>
              <w:rPr>
                <w:rFonts w:ascii="Arial" w:hAnsi="Arial" w:cs="Arial"/>
                <w:b/>
                <w:sz w:val="20"/>
                <w:szCs w:val="20"/>
              </w:rPr>
            </w:pPr>
            <w:r w:rsidRPr="00034F7C">
              <w:rPr>
                <w:rFonts w:ascii="Arial" w:hAnsi="Arial" w:cs="Arial"/>
                <w:b/>
                <w:sz w:val="20"/>
                <w:szCs w:val="20"/>
              </w:rPr>
              <w:t>Ward</w:t>
            </w:r>
          </w:p>
        </w:tc>
        <w:tc>
          <w:tcPr>
            <w:tcW w:w="0" w:type="auto"/>
            <w:shd w:val="clear" w:color="auto" w:fill="auto"/>
          </w:tcPr>
          <w:p w14:paraId="1383E36A" w14:textId="77777777" w:rsidR="00D92EE8" w:rsidRPr="00034F7C" w:rsidRDefault="00D92EE8" w:rsidP="006E4E32">
            <w:pPr>
              <w:rPr>
                <w:rFonts w:ascii="Arial" w:hAnsi="Arial" w:cs="Arial"/>
                <w:b/>
                <w:sz w:val="20"/>
                <w:szCs w:val="20"/>
              </w:rPr>
            </w:pPr>
            <w:r w:rsidRPr="00034F7C">
              <w:rPr>
                <w:rFonts w:ascii="Arial" w:hAnsi="Arial" w:cs="Arial"/>
                <w:b/>
                <w:sz w:val="20"/>
                <w:szCs w:val="20"/>
              </w:rPr>
              <w:t>Name</w:t>
            </w:r>
          </w:p>
        </w:tc>
        <w:tc>
          <w:tcPr>
            <w:tcW w:w="0" w:type="auto"/>
            <w:shd w:val="clear" w:color="auto" w:fill="auto"/>
          </w:tcPr>
          <w:p w14:paraId="45B81633" w14:textId="77777777" w:rsidR="00D92EE8" w:rsidRPr="00034F7C" w:rsidRDefault="00D92EE8" w:rsidP="006E4E32">
            <w:pPr>
              <w:rPr>
                <w:rFonts w:ascii="Arial" w:hAnsi="Arial" w:cs="Arial"/>
                <w:b/>
                <w:sz w:val="20"/>
                <w:szCs w:val="20"/>
              </w:rPr>
            </w:pPr>
            <w:r w:rsidRPr="00034F7C">
              <w:rPr>
                <w:rFonts w:ascii="Arial" w:hAnsi="Arial" w:cs="Arial"/>
                <w:b/>
                <w:sz w:val="20"/>
                <w:szCs w:val="20"/>
              </w:rPr>
              <w:t>Net units</w:t>
            </w:r>
          </w:p>
        </w:tc>
        <w:tc>
          <w:tcPr>
            <w:tcW w:w="0" w:type="auto"/>
            <w:shd w:val="clear" w:color="auto" w:fill="auto"/>
          </w:tcPr>
          <w:p w14:paraId="42388150" w14:textId="77777777" w:rsidR="00D92EE8" w:rsidRPr="00034F7C" w:rsidRDefault="00D92EE8" w:rsidP="006E4E32">
            <w:pPr>
              <w:rPr>
                <w:rFonts w:ascii="Arial" w:hAnsi="Arial" w:cs="Arial"/>
                <w:b/>
                <w:sz w:val="20"/>
                <w:szCs w:val="20"/>
              </w:rPr>
            </w:pPr>
            <w:r w:rsidRPr="00034F7C">
              <w:rPr>
                <w:rFonts w:ascii="Arial" w:hAnsi="Arial" w:cs="Arial"/>
                <w:b/>
                <w:sz w:val="20"/>
                <w:szCs w:val="20"/>
              </w:rPr>
              <w:t>Status</w:t>
            </w:r>
          </w:p>
        </w:tc>
        <w:tc>
          <w:tcPr>
            <w:tcW w:w="0" w:type="auto"/>
            <w:shd w:val="clear" w:color="auto" w:fill="auto"/>
          </w:tcPr>
          <w:p w14:paraId="0CC5AB4A" w14:textId="77777777" w:rsidR="00D92EE8" w:rsidRPr="00034F7C" w:rsidRDefault="00D92EE8" w:rsidP="006E4E32">
            <w:pPr>
              <w:rPr>
                <w:rFonts w:ascii="Arial" w:hAnsi="Arial" w:cs="Arial"/>
                <w:b/>
                <w:sz w:val="20"/>
                <w:szCs w:val="20"/>
              </w:rPr>
            </w:pPr>
            <w:r w:rsidRPr="00034F7C">
              <w:rPr>
                <w:rFonts w:ascii="Arial" w:hAnsi="Arial" w:cs="Arial"/>
                <w:b/>
                <w:sz w:val="20"/>
                <w:szCs w:val="20"/>
              </w:rPr>
              <w:t>First completion</w:t>
            </w:r>
          </w:p>
        </w:tc>
        <w:tc>
          <w:tcPr>
            <w:tcW w:w="0" w:type="auto"/>
            <w:shd w:val="clear" w:color="auto" w:fill="auto"/>
          </w:tcPr>
          <w:p w14:paraId="1648E577" w14:textId="77777777" w:rsidR="00D92EE8" w:rsidRPr="00034F7C" w:rsidRDefault="00D92EE8" w:rsidP="006E4E32">
            <w:pPr>
              <w:rPr>
                <w:rFonts w:ascii="Arial" w:hAnsi="Arial" w:cs="Arial"/>
                <w:b/>
                <w:sz w:val="20"/>
                <w:szCs w:val="20"/>
              </w:rPr>
            </w:pPr>
            <w:r w:rsidRPr="00034F7C">
              <w:rPr>
                <w:rFonts w:ascii="Arial" w:hAnsi="Arial" w:cs="Arial"/>
                <w:b/>
                <w:sz w:val="20"/>
                <w:szCs w:val="20"/>
              </w:rPr>
              <w:t>Completion</w:t>
            </w:r>
          </w:p>
        </w:tc>
        <w:tc>
          <w:tcPr>
            <w:tcW w:w="0" w:type="auto"/>
          </w:tcPr>
          <w:p w14:paraId="0597C6D3" w14:textId="77777777" w:rsidR="00D92EE8" w:rsidRPr="00681092" w:rsidRDefault="00D92EE8" w:rsidP="006E4E32">
            <w:pPr>
              <w:rPr>
                <w:rFonts w:ascii="Arial" w:hAnsi="Arial" w:cs="Arial"/>
                <w:b/>
                <w:sz w:val="20"/>
                <w:szCs w:val="20"/>
              </w:rPr>
            </w:pPr>
            <w:r w:rsidRPr="00681092">
              <w:rPr>
                <w:rFonts w:ascii="Arial" w:hAnsi="Arial" w:cs="Arial"/>
                <w:b/>
                <w:sz w:val="20"/>
                <w:szCs w:val="20"/>
              </w:rPr>
              <w:t>Notes (June 2020)</w:t>
            </w:r>
          </w:p>
        </w:tc>
      </w:tr>
      <w:tr w:rsidR="006348A5" w:rsidRPr="00192761" w14:paraId="123F4141" w14:textId="77777777" w:rsidTr="00822D9C">
        <w:trPr>
          <w:jc w:val="center"/>
        </w:trPr>
        <w:tc>
          <w:tcPr>
            <w:tcW w:w="0" w:type="auto"/>
            <w:shd w:val="clear" w:color="auto" w:fill="auto"/>
          </w:tcPr>
          <w:p w14:paraId="373D5FDB" w14:textId="77777777" w:rsidR="00D92EE8" w:rsidRPr="00034F7C" w:rsidRDefault="00864AA9" w:rsidP="006E4E32">
            <w:pPr>
              <w:rPr>
                <w:rFonts w:ascii="Arial" w:hAnsi="Arial" w:cs="Arial"/>
                <w:sz w:val="20"/>
                <w:szCs w:val="20"/>
              </w:rPr>
            </w:pPr>
            <w:r>
              <w:rPr>
                <w:rFonts w:ascii="Arial" w:hAnsi="Arial" w:cs="Arial"/>
                <w:sz w:val="20"/>
                <w:szCs w:val="20"/>
              </w:rPr>
              <w:t>Harrow on the Hill</w:t>
            </w:r>
          </w:p>
        </w:tc>
        <w:tc>
          <w:tcPr>
            <w:tcW w:w="0" w:type="auto"/>
            <w:shd w:val="clear" w:color="auto" w:fill="auto"/>
          </w:tcPr>
          <w:p w14:paraId="4893179F" w14:textId="77777777" w:rsidR="00D92EE8" w:rsidRPr="00034F7C" w:rsidRDefault="00D92EE8" w:rsidP="006E4E32">
            <w:pPr>
              <w:rPr>
                <w:rFonts w:ascii="Arial" w:hAnsi="Arial" w:cs="Arial"/>
                <w:sz w:val="20"/>
                <w:szCs w:val="20"/>
              </w:rPr>
            </w:pPr>
            <w:r w:rsidRPr="00034F7C">
              <w:rPr>
                <w:rFonts w:ascii="Arial" w:hAnsi="Arial" w:cs="Arial"/>
                <w:sz w:val="20"/>
                <w:szCs w:val="20"/>
              </w:rPr>
              <w:t>Grange Farm Estate</w:t>
            </w:r>
          </w:p>
        </w:tc>
        <w:tc>
          <w:tcPr>
            <w:tcW w:w="0" w:type="auto"/>
            <w:shd w:val="clear" w:color="auto" w:fill="auto"/>
          </w:tcPr>
          <w:p w14:paraId="4DFDF80B" w14:textId="77777777" w:rsidR="00D92EE8" w:rsidRPr="00034F7C" w:rsidRDefault="007A7D63" w:rsidP="006E4E32">
            <w:pPr>
              <w:rPr>
                <w:rFonts w:ascii="Arial" w:hAnsi="Arial" w:cs="Arial"/>
                <w:sz w:val="20"/>
                <w:szCs w:val="20"/>
              </w:rPr>
            </w:pPr>
            <w:r w:rsidRPr="00681092">
              <w:rPr>
                <w:rFonts w:ascii="Arial" w:hAnsi="Arial" w:cs="Arial"/>
                <w:sz w:val="20"/>
                <w:szCs w:val="20"/>
              </w:rPr>
              <w:t>302</w:t>
            </w:r>
          </w:p>
        </w:tc>
        <w:tc>
          <w:tcPr>
            <w:tcW w:w="0" w:type="auto"/>
            <w:shd w:val="clear" w:color="auto" w:fill="auto"/>
          </w:tcPr>
          <w:p w14:paraId="23218A33" w14:textId="33D433BC" w:rsidR="00D92EE8" w:rsidRPr="00034F7C" w:rsidRDefault="00146E75" w:rsidP="007E0698">
            <w:pPr>
              <w:rPr>
                <w:rFonts w:ascii="Arial" w:hAnsi="Arial" w:cs="Arial"/>
                <w:sz w:val="20"/>
                <w:szCs w:val="20"/>
              </w:rPr>
            </w:pPr>
            <w:r>
              <w:rPr>
                <w:rFonts w:ascii="Arial" w:hAnsi="Arial" w:cs="Arial"/>
                <w:sz w:val="20"/>
                <w:szCs w:val="20"/>
              </w:rPr>
              <w:t xml:space="preserve"> Work in progress on Phase 1</w:t>
            </w:r>
            <w:r w:rsidR="00D92EE8" w:rsidRPr="00034F7C">
              <w:rPr>
                <w:rFonts w:ascii="Arial" w:hAnsi="Arial" w:cs="Arial"/>
                <w:sz w:val="20"/>
                <w:szCs w:val="20"/>
              </w:rPr>
              <w:t xml:space="preserve"> </w:t>
            </w:r>
          </w:p>
        </w:tc>
        <w:tc>
          <w:tcPr>
            <w:tcW w:w="0" w:type="auto"/>
            <w:shd w:val="clear" w:color="auto" w:fill="auto"/>
          </w:tcPr>
          <w:p w14:paraId="58BF95F3" w14:textId="77777777" w:rsidR="00D92EE8" w:rsidRPr="00034F7C" w:rsidRDefault="005D2BB3" w:rsidP="005D2BB3">
            <w:pPr>
              <w:rPr>
                <w:rFonts w:ascii="Arial" w:hAnsi="Arial" w:cs="Arial"/>
                <w:sz w:val="20"/>
                <w:szCs w:val="20"/>
              </w:rPr>
            </w:pPr>
            <w:r w:rsidRPr="00681092">
              <w:rPr>
                <w:rFonts w:ascii="Arial" w:hAnsi="Arial" w:cs="Arial"/>
                <w:sz w:val="20"/>
                <w:szCs w:val="20"/>
              </w:rPr>
              <w:t xml:space="preserve">35 </w:t>
            </w:r>
            <w:r w:rsidR="00D92EE8" w:rsidRPr="00034F7C">
              <w:rPr>
                <w:rFonts w:ascii="Arial" w:hAnsi="Arial" w:cs="Arial"/>
                <w:sz w:val="20"/>
                <w:szCs w:val="20"/>
              </w:rPr>
              <w:t xml:space="preserve">in </w:t>
            </w:r>
            <w:r w:rsidRPr="00681092">
              <w:rPr>
                <w:rFonts w:ascii="Arial" w:hAnsi="Arial" w:cs="Arial"/>
                <w:sz w:val="20"/>
                <w:szCs w:val="20"/>
              </w:rPr>
              <w:t>2020/21</w:t>
            </w:r>
          </w:p>
        </w:tc>
        <w:tc>
          <w:tcPr>
            <w:tcW w:w="0" w:type="auto"/>
            <w:shd w:val="clear" w:color="auto" w:fill="auto"/>
          </w:tcPr>
          <w:p w14:paraId="48E879CC" w14:textId="77777777" w:rsidR="00D92EE8" w:rsidRPr="00034F7C" w:rsidRDefault="00D92EE8" w:rsidP="00F142D3">
            <w:pPr>
              <w:rPr>
                <w:rFonts w:ascii="Arial" w:hAnsi="Arial" w:cs="Arial"/>
                <w:sz w:val="20"/>
                <w:szCs w:val="20"/>
              </w:rPr>
            </w:pPr>
            <w:r w:rsidRPr="00034F7C">
              <w:rPr>
                <w:rFonts w:ascii="Arial" w:hAnsi="Arial" w:cs="Arial"/>
                <w:sz w:val="20"/>
                <w:szCs w:val="20"/>
              </w:rPr>
              <w:t>2023/24</w:t>
            </w:r>
          </w:p>
        </w:tc>
        <w:tc>
          <w:tcPr>
            <w:tcW w:w="0" w:type="auto"/>
          </w:tcPr>
          <w:p w14:paraId="19955DE1" w14:textId="77777777" w:rsidR="00D92EE8" w:rsidRPr="00681092" w:rsidRDefault="005D2BB3" w:rsidP="00F142D3">
            <w:pPr>
              <w:rPr>
                <w:rFonts w:ascii="Arial" w:hAnsi="Arial" w:cs="Arial"/>
                <w:sz w:val="20"/>
                <w:szCs w:val="20"/>
              </w:rPr>
            </w:pPr>
            <w:r w:rsidRPr="00681092">
              <w:rPr>
                <w:rFonts w:ascii="Arial" w:hAnsi="Arial" w:cs="Arial"/>
                <w:sz w:val="20"/>
                <w:szCs w:val="20"/>
              </w:rPr>
              <w:t>Phase 1 start in 2020/21, so slippage</w:t>
            </w:r>
          </w:p>
        </w:tc>
      </w:tr>
      <w:tr w:rsidR="006348A5" w:rsidRPr="00192761" w14:paraId="1E68841E" w14:textId="77777777" w:rsidTr="00822D9C">
        <w:trPr>
          <w:jc w:val="center"/>
        </w:trPr>
        <w:tc>
          <w:tcPr>
            <w:tcW w:w="0" w:type="auto"/>
            <w:shd w:val="clear" w:color="auto" w:fill="auto"/>
          </w:tcPr>
          <w:p w14:paraId="1FB71D27" w14:textId="77777777" w:rsidR="00EE1843" w:rsidRPr="00034F7C" w:rsidRDefault="00EE1843" w:rsidP="006E4E32">
            <w:pPr>
              <w:rPr>
                <w:rFonts w:ascii="Arial" w:hAnsi="Arial" w:cs="Arial"/>
                <w:sz w:val="20"/>
                <w:szCs w:val="20"/>
              </w:rPr>
            </w:pPr>
            <w:r>
              <w:rPr>
                <w:rFonts w:ascii="Arial" w:hAnsi="Arial" w:cs="Arial"/>
                <w:sz w:val="20"/>
                <w:szCs w:val="20"/>
              </w:rPr>
              <w:t>Rayners Lane</w:t>
            </w:r>
          </w:p>
        </w:tc>
        <w:tc>
          <w:tcPr>
            <w:tcW w:w="0" w:type="auto"/>
            <w:shd w:val="clear" w:color="auto" w:fill="auto"/>
          </w:tcPr>
          <w:p w14:paraId="4EE62008" w14:textId="77777777" w:rsidR="00EE1843" w:rsidRPr="00034F7C" w:rsidRDefault="00EE1843" w:rsidP="005D69CB">
            <w:pPr>
              <w:rPr>
                <w:rFonts w:ascii="Arial" w:hAnsi="Arial" w:cs="Arial"/>
                <w:sz w:val="20"/>
                <w:szCs w:val="20"/>
              </w:rPr>
            </w:pPr>
            <w:r>
              <w:rPr>
                <w:rFonts w:ascii="Arial" w:hAnsi="Arial" w:cs="Arial"/>
                <w:sz w:val="20"/>
                <w:szCs w:val="20"/>
              </w:rPr>
              <w:t xml:space="preserve">Rayners Lane/High </w:t>
            </w:r>
            <w:proofErr w:type="spellStart"/>
            <w:r>
              <w:rPr>
                <w:rFonts w:ascii="Arial" w:hAnsi="Arial" w:cs="Arial"/>
                <w:sz w:val="20"/>
                <w:szCs w:val="20"/>
              </w:rPr>
              <w:t>Worple</w:t>
            </w:r>
            <w:proofErr w:type="spellEnd"/>
            <w:r>
              <w:rPr>
                <w:rFonts w:ascii="Arial" w:hAnsi="Arial" w:cs="Arial"/>
                <w:sz w:val="20"/>
                <w:szCs w:val="20"/>
              </w:rPr>
              <w:t>, part of Rayners Lane Station car park</w:t>
            </w:r>
          </w:p>
        </w:tc>
        <w:tc>
          <w:tcPr>
            <w:tcW w:w="0" w:type="auto"/>
            <w:shd w:val="clear" w:color="auto" w:fill="auto"/>
          </w:tcPr>
          <w:p w14:paraId="6D67BBF4" w14:textId="77777777" w:rsidR="00EE1843" w:rsidRPr="00034F7C" w:rsidDel="007A7D63" w:rsidRDefault="00EE1843" w:rsidP="006E4E32">
            <w:pPr>
              <w:rPr>
                <w:rFonts w:ascii="Arial" w:hAnsi="Arial" w:cs="Arial"/>
                <w:sz w:val="20"/>
                <w:szCs w:val="20"/>
              </w:rPr>
            </w:pPr>
            <w:r>
              <w:rPr>
                <w:rFonts w:ascii="Arial" w:hAnsi="Arial" w:cs="Arial"/>
                <w:sz w:val="20"/>
                <w:szCs w:val="20"/>
              </w:rPr>
              <w:t>127</w:t>
            </w:r>
          </w:p>
        </w:tc>
        <w:tc>
          <w:tcPr>
            <w:tcW w:w="0" w:type="auto"/>
            <w:shd w:val="clear" w:color="auto" w:fill="auto"/>
          </w:tcPr>
          <w:p w14:paraId="3FA272CE" w14:textId="77777777" w:rsidR="00EE1843" w:rsidRPr="00034F7C" w:rsidRDefault="00EE1843" w:rsidP="007E0698">
            <w:pPr>
              <w:rPr>
                <w:rFonts w:ascii="Arial" w:hAnsi="Arial" w:cs="Arial"/>
                <w:sz w:val="20"/>
                <w:szCs w:val="20"/>
              </w:rPr>
            </w:pPr>
            <w:r w:rsidRPr="00DD3D20">
              <w:rPr>
                <w:rFonts w:ascii="Arial" w:hAnsi="Arial" w:cs="Arial"/>
                <w:sz w:val="20"/>
                <w:szCs w:val="20"/>
              </w:rPr>
              <w:t>Not started – no planning permission</w:t>
            </w:r>
          </w:p>
        </w:tc>
        <w:tc>
          <w:tcPr>
            <w:tcW w:w="0" w:type="auto"/>
            <w:shd w:val="clear" w:color="auto" w:fill="auto"/>
          </w:tcPr>
          <w:p w14:paraId="561B29B8" w14:textId="0A28A8EF" w:rsidR="00EE1843" w:rsidRPr="00034F7C" w:rsidDel="005D2BB3" w:rsidRDefault="006348A5" w:rsidP="005D2BB3">
            <w:pPr>
              <w:rPr>
                <w:rFonts w:ascii="Arial" w:hAnsi="Arial" w:cs="Arial"/>
                <w:sz w:val="20"/>
                <w:szCs w:val="20"/>
              </w:rPr>
            </w:pPr>
            <w:r>
              <w:rPr>
                <w:rFonts w:ascii="Arial" w:hAnsi="Arial" w:cs="Arial"/>
                <w:sz w:val="20"/>
                <w:szCs w:val="20"/>
              </w:rPr>
              <w:t xml:space="preserve">127 </w:t>
            </w:r>
            <w:r w:rsidR="00EE1843">
              <w:rPr>
                <w:rFonts w:ascii="Arial" w:hAnsi="Arial" w:cs="Arial"/>
                <w:sz w:val="20"/>
                <w:szCs w:val="20"/>
              </w:rPr>
              <w:t xml:space="preserve">in </w:t>
            </w:r>
            <w:r>
              <w:rPr>
                <w:rFonts w:ascii="Arial" w:hAnsi="Arial" w:cs="Arial"/>
                <w:sz w:val="20"/>
                <w:szCs w:val="20"/>
              </w:rPr>
              <w:t>2026</w:t>
            </w:r>
            <w:r w:rsidR="00EE1843">
              <w:rPr>
                <w:rFonts w:ascii="Arial" w:hAnsi="Arial" w:cs="Arial"/>
                <w:sz w:val="20"/>
                <w:szCs w:val="20"/>
              </w:rPr>
              <w:t>/</w:t>
            </w:r>
            <w:r>
              <w:rPr>
                <w:rFonts w:ascii="Arial" w:hAnsi="Arial" w:cs="Arial"/>
                <w:sz w:val="20"/>
                <w:szCs w:val="20"/>
              </w:rPr>
              <w:t>27</w:t>
            </w:r>
          </w:p>
        </w:tc>
        <w:tc>
          <w:tcPr>
            <w:tcW w:w="0" w:type="auto"/>
            <w:shd w:val="clear" w:color="auto" w:fill="auto"/>
          </w:tcPr>
          <w:p w14:paraId="6B1C4C5C" w14:textId="084694FD" w:rsidR="00EE1843" w:rsidRPr="00034F7C" w:rsidRDefault="006348A5" w:rsidP="00F142D3">
            <w:pPr>
              <w:rPr>
                <w:rFonts w:ascii="Arial" w:hAnsi="Arial" w:cs="Arial"/>
                <w:sz w:val="20"/>
                <w:szCs w:val="20"/>
              </w:rPr>
            </w:pPr>
            <w:r>
              <w:rPr>
                <w:rFonts w:ascii="Arial" w:hAnsi="Arial" w:cs="Arial"/>
                <w:sz w:val="20"/>
                <w:szCs w:val="20"/>
              </w:rPr>
              <w:t>2026</w:t>
            </w:r>
            <w:r w:rsidR="00EE1843">
              <w:rPr>
                <w:rFonts w:ascii="Arial" w:hAnsi="Arial" w:cs="Arial"/>
                <w:sz w:val="20"/>
                <w:szCs w:val="20"/>
              </w:rPr>
              <w:t>/</w:t>
            </w:r>
            <w:r>
              <w:rPr>
                <w:rFonts w:ascii="Arial" w:hAnsi="Arial" w:cs="Arial"/>
                <w:sz w:val="20"/>
                <w:szCs w:val="20"/>
              </w:rPr>
              <w:t>27</w:t>
            </w:r>
          </w:p>
        </w:tc>
        <w:tc>
          <w:tcPr>
            <w:tcW w:w="0" w:type="auto"/>
          </w:tcPr>
          <w:p w14:paraId="37AA616E" w14:textId="77777777" w:rsidR="00EE1843" w:rsidRPr="005D69CB" w:rsidRDefault="00EE1843" w:rsidP="00F142D3">
            <w:pPr>
              <w:rPr>
                <w:rFonts w:ascii="Arial" w:hAnsi="Arial" w:cs="Arial"/>
                <w:sz w:val="20"/>
                <w:szCs w:val="20"/>
              </w:rPr>
            </w:pPr>
          </w:p>
        </w:tc>
      </w:tr>
      <w:tr w:rsidR="00D0120C" w:rsidRPr="00192761" w14:paraId="5B5DF2E8" w14:textId="77777777" w:rsidTr="00822D9C">
        <w:trPr>
          <w:jc w:val="center"/>
        </w:trPr>
        <w:tc>
          <w:tcPr>
            <w:tcW w:w="0" w:type="auto"/>
            <w:vMerge w:val="restart"/>
            <w:shd w:val="clear" w:color="auto" w:fill="auto"/>
          </w:tcPr>
          <w:p w14:paraId="2AA12D7E" w14:textId="77777777" w:rsidR="00D0120C" w:rsidRPr="00034F7C" w:rsidRDefault="00D0120C" w:rsidP="006E4E32">
            <w:pPr>
              <w:rPr>
                <w:rFonts w:ascii="Arial" w:hAnsi="Arial" w:cs="Arial"/>
                <w:sz w:val="20"/>
                <w:szCs w:val="20"/>
              </w:rPr>
            </w:pPr>
            <w:r w:rsidRPr="00034F7C">
              <w:rPr>
                <w:rFonts w:ascii="Arial" w:hAnsi="Arial" w:cs="Arial"/>
                <w:sz w:val="20"/>
                <w:szCs w:val="20"/>
              </w:rPr>
              <w:t>Roxbourne</w:t>
            </w:r>
          </w:p>
        </w:tc>
        <w:tc>
          <w:tcPr>
            <w:tcW w:w="0" w:type="auto"/>
            <w:shd w:val="clear" w:color="auto" w:fill="auto"/>
          </w:tcPr>
          <w:p w14:paraId="045B1644" w14:textId="77777777" w:rsidR="00D0120C" w:rsidRPr="00034F7C" w:rsidRDefault="00D0120C" w:rsidP="006E4E32">
            <w:pPr>
              <w:rPr>
                <w:rFonts w:ascii="Arial" w:hAnsi="Arial" w:cs="Arial"/>
                <w:sz w:val="20"/>
                <w:szCs w:val="20"/>
              </w:rPr>
            </w:pPr>
            <w:r w:rsidRPr="00034F7C">
              <w:rPr>
                <w:rFonts w:ascii="Arial" w:hAnsi="Arial" w:cs="Arial"/>
                <w:sz w:val="20"/>
                <w:szCs w:val="20"/>
              </w:rPr>
              <w:t>Alexandra Avenue, 219, former Matrix PH</w:t>
            </w:r>
          </w:p>
        </w:tc>
        <w:tc>
          <w:tcPr>
            <w:tcW w:w="0" w:type="auto"/>
            <w:shd w:val="clear" w:color="auto" w:fill="auto"/>
          </w:tcPr>
          <w:p w14:paraId="3571D9DD" w14:textId="77777777" w:rsidR="00D0120C" w:rsidRPr="00034F7C" w:rsidRDefault="00D0120C" w:rsidP="006E4E32">
            <w:pPr>
              <w:rPr>
                <w:rFonts w:ascii="Arial" w:hAnsi="Arial" w:cs="Arial"/>
                <w:sz w:val="20"/>
                <w:szCs w:val="20"/>
              </w:rPr>
            </w:pPr>
            <w:r w:rsidRPr="00034F7C">
              <w:rPr>
                <w:rFonts w:ascii="Arial" w:hAnsi="Arial" w:cs="Arial"/>
                <w:sz w:val="20"/>
                <w:szCs w:val="20"/>
              </w:rPr>
              <w:t>60</w:t>
            </w:r>
          </w:p>
        </w:tc>
        <w:tc>
          <w:tcPr>
            <w:tcW w:w="0" w:type="auto"/>
            <w:shd w:val="clear" w:color="auto" w:fill="auto"/>
          </w:tcPr>
          <w:p w14:paraId="6BBFBEBC" w14:textId="16CE6908" w:rsidR="00D0120C" w:rsidRPr="00034F7C" w:rsidRDefault="00D0120C" w:rsidP="006E4E32">
            <w:pPr>
              <w:rPr>
                <w:rFonts w:ascii="Arial" w:hAnsi="Arial" w:cs="Arial"/>
                <w:sz w:val="20"/>
                <w:szCs w:val="20"/>
              </w:rPr>
            </w:pPr>
            <w:r>
              <w:rPr>
                <w:rFonts w:ascii="Arial" w:hAnsi="Arial" w:cs="Arial"/>
                <w:sz w:val="20"/>
                <w:szCs w:val="20"/>
              </w:rPr>
              <w:t>Complete</w:t>
            </w:r>
          </w:p>
        </w:tc>
        <w:tc>
          <w:tcPr>
            <w:tcW w:w="0" w:type="auto"/>
            <w:shd w:val="clear" w:color="auto" w:fill="auto"/>
          </w:tcPr>
          <w:p w14:paraId="36052F21" w14:textId="77777777" w:rsidR="00D0120C" w:rsidRPr="00034F7C" w:rsidRDefault="00D0120C" w:rsidP="006E4E32">
            <w:pPr>
              <w:rPr>
                <w:rFonts w:ascii="Arial" w:hAnsi="Arial" w:cs="Arial"/>
                <w:sz w:val="20"/>
                <w:szCs w:val="20"/>
              </w:rPr>
            </w:pPr>
            <w:r w:rsidRPr="00034F7C">
              <w:rPr>
                <w:rFonts w:ascii="Arial" w:hAnsi="Arial" w:cs="Arial"/>
                <w:sz w:val="20"/>
                <w:szCs w:val="20"/>
              </w:rPr>
              <w:t>2019/20</w:t>
            </w:r>
          </w:p>
        </w:tc>
        <w:tc>
          <w:tcPr>
            <w:tcW w:w="0" w:type="auto"/>
            <w:shd w:val="clear" w:color="auto" w:fill="auto"/>
          </w:tcPr>
          <w:p w14:paraId="7FEDD023" w14:textId="77777777" w:rsidR="00D0120C" w:rsidRPr="00034F7C" w:rsidRDefault="00D0120C" w:rsidP="006E4E32">
            <w:pPr>
              <w:rPr>
                <w:rFonts w:ascii="Arial" w:hAnsi="Arial" w:cs="Arial"/>
                <w:sz w:val="20"/>
                <w:szCs w:val="20"/>
              </w:rPr>
            </w:pPr>
            <w:r w:rsidRPr="00034F7C">
              <w:rPr>
                <w:rFonts w:ascii="Arial" w:hAnsi="Arial" w:cs="Arial"/>
                <w:sz w:val="20"/>
                <w:szCs w:val="20"/>
              </w:rPr>
              <w:t>2019/20</w:t>
            </w:r>
          </w:p>
        </w:tc>
        <w:tc>
          <w:tcPr>
            <w:tcW w:w="0" w:type="auto"/>
          </w:tcPr>
          <w:p w14:paraId="6156D609" w14:textId="77777777" w:rsidR="00D0120C" w:rsidRPr="00681092" w:rsidRDefault="00D0120C" w:rsidP="006E4E32">
            <w:pPr>
              <w:rPr>
                <w:rFonts w:ascii="Arial" w:hAnsi="Arial" w:cs="Arial"/>
                <w:sz w:val="20"/>
                <w:szCs w:val="20"/>
              </w:rPr>
            </w:pPr>
            <w:r w:rsidRPr="00681092">
              <w:rPr>
                <w:rFonts w:ascii="Arial" w:hAnsi="Arial" w:cs="Arial"/>
                <w:sz w:val="20"/>
                <w:szCs w:val="20"/>
              </w:rPr>
              <w:t>All complete</w:t>
            </w:r>
          </w:p>
        </w:tc>
      </w:tr>
      <w:tr w:rsidR="00D0120C" w:rsidRPr="00192761" w14:paraId="038D65F8" w14:textId="77777777" w:rsidTr="00822D9C">
        <w:trPr>
          <w:jc w:val="center"/>
        </w:trPr>
        <w:tc>
          <w:tcPr>
            <w:tcW w:w="0" w:type="auto"/>
            <w:vMerge/>
            <w:shd w:val="clear" w:color="auto" w:fill="auto"/>
          </w:tcPr>
          <w:p w14:paraId="3E3C8DBE" w14:textId="77777777" w:rsidR="00D0120C" w:rsidRPr="00034F7C" w:rsidRDefault="00D0120C" w:rsidP="006E4E32">
            <w:pPr>
              <w:rPr>
                <w:rFonts w:ascii="Arial" w:hAnsi="Arial" w:cs="Arial"/>
                <w:sz w:val="20"/>
                <w:szCs w:val="20"/>
              </w:rPr>
            </w:pPr>
          </w:p>
        </w:tc>
        <w:tc>
          <w:tcPr>
            <w:tcW w:w="0" w:type="auto"/>
            <w:shd w:val="clear" w:color="auto" w:fill="auto"/>
          </w:tcPr>
          <w:p w14:paraId="3416753C" w14:textId="77777777" w:rsidR="00D0120C" w:rsidRPr="00034F7C" w:rsidRDefault="00D0120C" w:rsidP="006E4E32">
            <w:pPr>
              <w:rPr>
                <w:rFonts w:ascii="Arial" w:hAnsi="Arial" w:cs="Arial"/>
                <w:sz w:val="20"/>
                <w:szCs w:val="20"/>
              </w:rPr>
            </w:pPr>
            <w:r w:rsidRPr="00034F7C">
              <w:rPr>
                <w:rFonts w:ascii="Arial" w:hAnsi="Arial" w:cs="Arial"/>
                <w:sz w:val="20"/>
                <w:szCs w:val="20"/>
              </w:rPr>
              <w:t>Northolt Road, 152-174, Townsend House &amp; Eaton House</w:t>
            </w:r>
          </w:p>
        </w:tc>
        <w:tc>
          <w:tcPr>
            <w:tcW w:w="0" w:type="auto"/>
            <w:shd w:val="clear" w:color="auto" w:fill="auto"/>
          </w:tcPr>
          <w:p w14:paraId="5C9C5603" w14:textId="77777777" w:rsidR="00D0120C" w:rsidRPr="00034F7C" w:rsidRDefault="00D0120C" w:rsidP="006E4E32">
            <w:pPr>
              <w:rPr>
                <w:rFonts w:ascii="Arial" w:hAnsi="Arial" w:cs="Arial"/>
                <w:sz w:val="20"/>
                <w:szCs w:val="20"/>
              </w:rPr>
            </w:pPr>
            <w:r w:rsidRPr="00034F7C">
              <w:rPr>
                <w:rFonts w:ascii="Arial" w:hAnsi="Arial" w:cs="Arial"/>
                <w:sz w:val="20"/>
                <w:szCs w:val="20"/>
              </w:rPr>
              <w:t>116</w:t>
            </w:r>
          </w:p>
        </w:tc>
        <w:tc>
          <w:tcPr>
            <w:tcW w:w="0" w:type="auto"/>
            <w:shd w:val="clear" w:color="auto" w:fill="auto"/>
          </w:tcPr>
          <w:p w14:paraId="749C9B69" w14:textId="07A01773" w:rsidR="00D0120C" w:rsidRPr="00034F7C" w:rsidRDefault="00D0120C" w:rsidP="006E4E32">
            <w:pPr>
              <w:rPr>
                <w:rFonts w:ascii="Arial" w:hAnsi="Arial" w:cs="Arial"/>
                <w:sz w:val="20"/>
                <w:szCs w:val="20"/>
              </w:rPr>
            </w:pPr>
            <w:r>
              <w:rPr>
                <w:rFonts w:ascii="Arial" w:hAnsi="Arial" w:cs="Arial"/>
                <w:sz w:val="20"/>
                <w:szCs w:val="20"/>
              </w:rPr>
              <w:t>Complete</w:t>
            </w:r>
          </w:p>
        </w:tc>
        <w:tc>
          <w:tcPr>
            <w:tcW w:w="0" w:type="auto"/>
            <w:shd w:val="clear" w:color="auto" w:fill="auto"/>
          </w:tcPr>
          <w:p w14:paraId="370301AF" w14:textId="77777777" w:rsidR="00D0120C" w:rsidRPr="00034F7C" w:rsidRDefault="00D0120C" w:rsidP="006E4E32">
            <w:pPr>
              <w:rPr>
                <w:rFonts w:ascii="Arial" w:hAnsi="Arial" w:cs="Arial"/>
                <w:sz w:val="20"/>
                <w:szCs w:val="20"/>
              </w:rPr>
            </w:pPr>
            <w:r w:rsidRPr="00034F7C">
              <w:rPr>
                <w:rFonts w:ascii="Arial" w:hAnsi="Arial" w:cs="Arial"/>
                <w:sz w:val="20"/>
                <w:szCs w:val="20"/>
              </w:rPr>
              <w:t>2019/20</w:t>
            </w:r>
          </w:p>
        </w:tc>
        <w:tc>
          <w:tcPr>
            <w:tcW w:w="0" w:type="auto"/>
            <w:shd w:val="clear" w:color="auto" w:fill="auto"/>
          </w:tcPr>
          <w:p w14:paraId="096457D7" w14:textId="77777777" w:rsidR="00D0120C" w:rsidRPr="00034F7C" w:rsidRDefault="00D0120C" w:rsidP="007E0698">
            <w:pPr>
              <w:rPr>
                <w:rFonts w:ascii="Arial" w:hAnsi="Arial" w:cs="Arial"/>
                <w:sz w:val="20"/>
                <w:szCs w:val="20"/>
              </w:rPr>
            </w:pPr>
            <w:r w:rsidRPr="00034F7C">
              <w:rPr>
                <w:rFonts w:ascii="Arial" w:hAnsi="Arial" w:cs="Arial"/>
                <w:sz w:val="20"/>
                <w:szCs w:val="20"/>
              </w:rPr>
              <w:t>2019/20</w:t>
            </w:r>
          </w:p>
        </w:tc>
        <w:tc>
          <w:tcPr>
            <w:tcW w:w="0" w:type="auto"/>
          </w:tcPr>
          <w:p w14:paraId="698A8E99" w14:textId="77777777" w:rsidR="00D0120C" w:rsidRPr="00681092" w:rsidRDefault="00D0120C" w:rsidP="007E0698">
            <w:pPr>
              <w:rPr>
                <w:rFonts w:ascii="Arial" w:hAnsi="Arial" w:cs="Arial"/>
                <w:sz w:val="20"/>
                <w:szCs w:val="20"/>
              </w:rPr>
            </w:pPr>
            <w:r w:rsidRPr="00681092">
              <w:rPr>
                <w:rFonts w:ascii="Arial" w:hAnsi="Arial" w:cs="Arial"/>
                <w:sz w:val="20"/>
                <w:szCs w:val="20"/>
              </w:rPr>
              <w:t>All complete</w:t>
            </w:r>
          </w:p>
        </w:tc>
      </w:tr>
      <w:tr w:rsidR="00D0120C" w:rsidRPr="00192761" w14:paraId="58AFFA4C" w14:textId="77777777" w:rsidTr="00822D9C">
        <w:trPr>
          <w:jc w:val="center"/>
        </w:trPr>
        <w:tc>
          <w:tcPr>
            <w:tcW w:w="0" w:type="auto"/>
            <w:vMerge/>
            <w:shd w:val="clear" w:color="auto" w:fill="auto"/>
          </w:tcPr>
          <w:p w14:paraId="628D7B29" w14:textId="77777777" w:rsidR="00D0120C" w:rsidRPr="00034F7C" w:rsidRDefault="00D0120C" w:rsidP="006E4E32">
            <w:pPr>
              <w:rPr>
                <w:rFonts w:ascii="Arial" w:hAnsi="Arial" w:cs="Arial"/>
                <w:sz w:val="20"/>
                <w:szCs w:val="20"/>
              </w:rPr>
            </w:pPr>
          </w:p>
        </w:tc>
        <w:tc>
          <w:tcPr>
            <w:tcW w:w="0" w:type="auto"/>
            <w:shd w:val="clear" w:color="auto" w:fill="auto"/>
          </w:tcPr>
          <w:p w14:paraId="68BACA34" w14:textId="77777777" w:rsidR="00D0120C" w:rsidRPr="00034F7C" w:rsidRDefault="00D0120C" w:rsidP="00D0120C">
            <w:pPr>
              <w:rPr>
                <w:rFonts w:ascii="Arial" w:hAnsi="Arial" w:cs="Arial"/>
                <w:sz w:val="20"/>
                <w:szCs w:val="20"/>
              </w:rPr>
            </w:pPr>
            <w:r w:rsidRPr="00D0120C">
              <w:rPr>
                <w:rFonts w:ascii="Arial" w:hAnsi="Arial" w:cs="Arial"/>
                <w:sz w:val="20"/>
                <w:szCs w:val="20"/>
              </w:rPr>
              <w:t>Northolt Road Business Use Area (North and South), South Harrow (EM1 part)</w:t>
            </w:r>
          </w:p>
        </w:tc>
        <w:tc>
          <w:tcPr>
            <w:tcW w:w="0" w:type="auto"/>
            <w:shd w:val="clear" w:color="auto" w:fill="auto"/>
          </w:tcPr>
          <w:p w14:paraId="60EC25D3" w14:textId="77777777" w:rsidR="00D0120C" w:rsidRPr="00034F7C" w:rsidRDefault="00D0120C" w:rsidP="006E4E32">
            <w:pPr>
              <w:rPr>
                <w:rFonts w:ascii="Arial" w:hAnsi="Arial" w:cs="Arial"/>
                <w:sz w:val="20"/>
                <w:szCs w:val="20"/>
              </w:rPr>
            </w:pPr>
            <w:r>
              <w:rPr>
                <w:rFonts w:ascii="Arial" w:hAnsi="Arial" w:cs="Arial"/>
                <w:sz w:val="20"/>
                <w:szCs w:val="20"/>
              </w:rPr>
              <w:t>241</w:t>
            </w:r>
          </w:p>
        </w:tc>
        <w:tc>
          <w:tcPr>
            <w:tcW w:w="0" w:type="auto"/>
            <w:shd w:val="clear" w:color="auto" w:fill="auto"/>
          </w:tcPr>
          <w:p w14:paraId="5E73EFEF" w14:textId="77777777" w:rsidR="00D0120C" w:rsidRPr="00034F7C" w:rsidDel="006348A5" w:rsidRDefault="00D0120C" w:rsidP="006E4E32">
            <w:pPr>
              <w:rPr>
                <w:rFonts w:ascii="Arial" w:hAnsi="Arial" w:cs="Arial"/>
                <w:sz w:val="20"/>
                <w:szCs w:val="20"/>
              </w:rPr>
            </w:pPr>
            <w:r>
              <w:rPr>
                <w:rFonts w:ascii="Arial" w:hAnsi="Arial" w:cs="Arial"/>
                <w:sz w:val="20"/>
                <w:szCs w:val="20"/>
              </w:rPr>
              <w:t>Not started – various sites - not all covered by planning permissions yet</w:t>
            </w:r>
          </w:p>
        </w:tc>
        <w:tc>
          <w:tcPr>
            <w:tcW w:w="0" w:type="auto"/>
            <w:shd w:val="clear" w:color="auto" w:fill="auto"/>
          </w:tcPr>
          <w:p w14:paraId="20C88D53" w14:textId="77777777" w:rsidR="00D0120C" w:rsidRPr="00034F7C" w:rsidRDefault="00D0120C" w:rsidP="006E4E32">
            <w:pPr>
              <w:rPr>
                <w:rFonts w:ascii="Arial" w:hAnsi="Arial" w:cs="Arial"/>
                <w:sz w:val="20"/>
                <w:szCs w:val="20"/>
              </w:rPr>
            </w:pPr>
            <w:r>
              <w:rPr>
                <w:rFonts w:ascii="Arial" w:hAnsi="Arial" w:cs="Arial"/>
                <w:sz w:val="20"/>
                <w:szCs w:val="20"/>
              </w:rPr>
              <w:t>100 in 2023/24</w:t>
            </w:r>
          </w:p>
        </w:tc>
        <w:tc>
          <w:tcPr>
            <w:tcW w:w="0" w:type="auto"/>
            <w:shd w:val="clear" w:color="auto" w:fill="auto"/>
          </w:tcPr>
          <w:p w14:paraId="48E27966" w14:textId="77777777" w:rsidR="00D0120C" w:rsidRPr="00034F7C" w:rsidRDefault="00D0120C" w:rsidP="007E0698">
            <w:pPr>
              <w:rPr>
                <w:rFonts w:ascii="Arial" w:hAnsi="Arial" w:cs="Arial"/>
                <w:sz w:val="20"/>
                <w:szCs w:val="20"/>
              </w:rPr>
            </w:pPr>
            <w:r>
              <w:rPr>
                <w:rFonts w:ascii="Arial" w:hAnsi="Arial" w:cs="Arial"/>
                <w:sz w:val="20"/>
                <w:szCs w:val="20"/>
              </w:rPr>
              <w:t>2027/28</w:t>
            </w:r>
          </w:p>
        </w:tc>
        <w:tc>
          <w:tcPr>
            <w:tcW w:w="0" w:type="auto"/>
          </w:tcPr>
          <w:p w14:paraId="33582C80" w14:textId="77777777" w:rsidR="00D0120C" w:rsidRPr="00681092" w:rsidRDefault="00D0120C" w:rsidP="007E0698">
            <w:pPr>
              <w:rPr>
                <w:rFonts w:ascii="Arial" w:hAnsi="Arial" w:cs="Arial"/>
                <w:sz w:val="20"/>
                <w:szCs w:val="20"/>
              </w:rPr>
            </w:pPr>
          </w:p>
        </w:tc>
      </w:tr>
    </w:tbl>
    <w:p w14:paraId="02C44E35" w14:textId="77777777" w:rsidR="00092843" w:rsidRPr="005D2BB3" w:rsidRDefault="00092843" w:rsidP="00F32427">
      <w:pPr>
        <w:pStyle w:val="Heading6"/>
        <w:autoSpaceDE/>
        <w:autoSpaceDN/>
        <w:adjustRightInd/>
        <w:spacing w:line="276" w:lineRule="auto"/>
      </w:pPr>
      <w:r w:rsidRPr="005D2BB3">
        <w:lastRenderedPageBreak/>
        <w:t>Central Planning Area</w:t>
      </w:r>
    </w:p>
    <w:p w14:paraId="3FF8FF27" w14:textId="23B04B74" w:rsidR="00092843" w:rsidRPr="005D2BB3" w:rsidRDefault="00092843" w:rsidP="00F32427">
      <w:pPr>
        <w:pStyle w:val="Heading6"/>
        <w:autoSpaceDE/>
        <w:autoSpaceDN/>
        <w:adjustRightInd/>
        <w:spacing w:line="276" w:lineRule="auto"/>
        <w:rPr>
          <w:b w:val="0"/>
          <w:sz w:val="20"/>
          <w:szCs w:val="20"/>
        </w:rPr>
      </w:pPr>
      <w:r w:rsidRPr="005D2BB3">
        <w:rPr>
          <w:b w:val="0"/>
        </w:rPr>
        <w:t>Main wards: Greenhill, Headstone South, Marlborough and Wealdstone</w:t>
      </w:r>
    </w:p>
    <w:p w14:paraId="4E6141FA" w14:textId="77777777" w:rsidR="00092843" w:rsidRPr="00681092" w:rsidRDefault="00092843" w:rsidP="00085A01">
      <w:pPr>
        <w:spacing w:after="0" w:line="240" w:lineRule="auto"/>
        <w:rPr>
          <w:rFonts w:ascii="Arial" w:hAnsi="Arial" w:cs="Arial"/>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919"/>
        <w:gridCol w:w="1747"/>
        <w:gridCol w:w="1432"/>
        <w:gridCol w:w="1319"/>
        <w:gridCol w:w="1316"/>
        <w:gridCol w:w="1671"/>
      </w:tblGrid>
      <w:tr w:rsidR="00FB0C80" w:rsidRPr="00192761" w14:paraId="6A93B351" w14:textId="77777777" w:rsidTr="00822D9C">
        <w:trPr>
          <w:jc w:val="center"/>
        </w:trPr>
        <w:tc>
          <w:tcPr>
            <w:tcW w:w="0" w:type="auto"/>
            <w:shd w:val="clear" w:color="auto" w:fill="auto"/>
          </w:tcPr>
          <w:p w14:paraId="042CF741" w14:textId="77777777" w:rsidR="005D2BB3" w:rsidRPr="00DD3D20" w:rsidRDefault="005D2BB3" w:rsidP="006E4E32">
            <w:pPr>
              <w:rPr>
                <w:rFonts w:ascii="Arial" w:hAnsi="Arial" w:cs="Arial"/>
                <w:b/>
                <w:sz w:val="20"/>
                <w:szCs w:val="20"/>
              </w:rPr>
            </w:pPr>
            <w:r w:rsidRPr="00DD3D20">
              <w:rPr>
                <w:rFonts w:ascii="Arial" w:hAnsi="Arial" w:cs="Arial"/>
                <w:b/>
                <w:sz w:val="20"/>
                <w:szCs w:val="20"/>
              </w:rPr>
              <w:t>Ward</w:t>
            </w:r>
          </w:p>
        </w:tc>
        <w:tc>
          <w:tcPr>
            <w:tcW w:w="0" w:type="auto"/>
            <w:shd w:val="clear" w:color="auto" w:fill="auto"/>
          </w:tcPr>
          <w:p w14:paraId="4C162D83" w14:textId="77777777" w:rsidR="005D2BB3" w:rsidRPr="00565B7E" w:rsidRDefault="005D2BB3" w:rsidP="006E4E32">
            <w:pPr>
              <w:rPr>
                <w:rFonts w:ascii="Arial" w:hAnsi="Arial" w:cs="Arial"/>
                <w:b/>
                <w:sz w:val="20"/>
                <w:szCs w:val="20"/>
              </w:rPr>
            </w:pPr>
            <w:r w:rsidRPr="00565B7E">
              <w:rPr>
                <w:rFonts w:ascii="Arial" w:hAnsi="Arial" w:cs="Arial"/>
                <w:b/>
                <w:sz w:val="20"/>
                <w:szCs w:val="20"/>
              </w:rPr>
              <w:t>Name</w:t>
            </w:r>
          </w:p>
        </w:tc>
        <w:tc>
          <w:tcPr>
            <w:tcW w:w="0" w:type="auto"/>
            <w:shd w:val="clear" w:color="auto" w:fill="auto"/>
          </w:tcPr>
          <w:p w14:paraId="09DCDD93" w14:textId="77777777" w:rsidR="005D2BB3" w:rsidRPr="00565B7E" w:rsidRDefault="005D2BB3" w:rsidP="006E4E32">
            <w:pPr>
              <w:rPr>
                <w:rFonts w:ascii="Arial" w:hAnsi="Arial" w:cs="Arial"/>
                <w:b/>
                <w:sz w:val="20"/>
                <w:szCs w:val="20"/>
              </w:rPr>
            </w:pPr>
            <w:r w:rsidRPr="00565B7E">
              <w:rPr>
                <w:rFonts w:ascii="Arial" w:hAnsi="Arial" w:cs="Arial"/>
                <w:b/>
                <w:sz w:val="20"/>
                <w:szCs w:val="20"/>
              </w:rPr>
              <w:t>Net units</w:t>
            </w:r>
          </w:p>
        </w:tc>
        <w:tc>
          <w:tcPr>
            <w:tcW w:w="0" w:type="auto"/>
            <w:shd w:val="clear" w:color="auto" w:fill="auto"/>
          </w:tcPr>
          <w:p w14:paraId="792D01DA" w14:textId="77777777" w:rsidR="005D2BB3" w:rsidRPr="00DD3D20" w:rsidRDefault="005D2BB3" w:rsidP="006E4E32">
            <w:pPr>
              <w:rPr>
                <w:rFonts w:ascii="Arial" w:hAnsi="Arial" w:cs="Arial"/>
                <w:b/>
                <w:sz w:val="20"/>
                <w:szCs w:val="20"/>
              </w:rPr>
            </w:pPr>
            <w:r w:rsidRPr="00DD3D20">
              <w:rPr>
                <w:rFonts w:ascii="Arial" w:hAnsi="Arial" w:cs="Arial"/>
                <w:b/>
                <w:sz w:val="20"/>
                <w:szCs w:val="20"/>
              </w:rPr>
              <w:t>Status</w:t>
            </w:r>
          </w:p>
        </w:tc>
        <w:tc>
          <w:tcPr>
            <w:tcW w:w="0" w:type="auto"/>
            <w:shd w:val="clear" w:color="auto" w:fill="auto"/>
          </w:tcPr>
          <w:p w14:paraId="4EAD03E7" w14:textId="77777777" w:rsidR="005D2BB3" w:rsidRPr="00DD3D20" w:rsidRDefault="005D2BB3" w:rsidP="006E4E32">
            <w:pPr>
              <w:rPr>
                <w:rFonts w:ascii="Arial" w:hAnsi="Arial" w:cs="Arial"/>
                <w:b/>
                <w:sz w:val="20"/>
                <w:szCs w:val="20"/>
              </w:rPr>
            </w:pPr>
            <w:r w:rsidRPr="00DD3D20">
              <w:rPr>
                <w:rFonts w:ascii="Arial" w:hAnsi="Arial" w:cs="Arial"/>
                <w:b/>
                <w:sz w:val="20"/>
                <w:szCs w:val="20"/>
              </w:rPr>
              <w:t>First completion</w:t>
            </w:r>
          </w:p>
        </w:tc>
        <w:tc>
          <w:tcPr>
            <w:tcW w:w="0" w:type="auto"/>
            <w:shd w:val="clear" w:color="auto" w:fill="auto"/>
          </w:tcPr>
          <w:p w14:paraId="5E7B8A8F" w14:textId="77777777" w:rsidR="005D2BB3" w:rsidRPr="00DD3D20" w:rsidRDefault="005D2BB3" w:rsidP="006E4E32">
            <w:pPr>
              <w:rPr>
                <w:rFonts w:ascii="Arial" w:hAnsi="Arial" w:cs="Arial"/>
                <w:b/>
                <w:sz w:val="20"/>
                <w:szCs w:val="20"/>
              </w:rPr>
            </w:pPr>
            <w:r w:rsidRPr="00DD3D20">
              <w:rPr>
                <w:rFonts w:ascii="Arial" w:hAnsi="Arial" w:cs="Arial"/>
                <w:b/>
                <w:sz w:val="20"/>
                <w:szCs w:val="20"/>
              </w:rPr>
              <w:t>Completion</w:t>
            </w:r>
          </w:p>
        </w:tc>
        <w:tc>
          <w:tcPr>
            <w:tcW w:w="0" w:type="auto"/>
          </w:tcPr>
          <w:p w14:paraId="447F8164" w14:textId="3D4B6F37" w:rsidR="005D2BB3" w:rsidRPr="005D2BB3" w:rsidRDefault="005D2BB3" w:rsidP="006E4E32">
            <w:pPr>
              <w:rPr>
                <w:rFonts w:ascii="Arial" w:hAnsi="Arial" w:cs="Arial"/>
                <w:b/>
                <w:sz w:val="20"/>
                <w:szCs w:val="20"/>
                <w:highlight w:val="yellow"/>
              </w:rPr>
            </w:pPr>
            <w:r w:rsidRPr="00681092">
              <w:rPr>
                <w:rFonts w:ascii="Arial" w:hAnsi="Arial" w:cs="Arial"/>
                <w:b/>
                <w:sz w:val="20"/>
                <w:szCs w:val="20"/>
              </w:rPr>
              <w:t>Notes (</w:t>
            </w:r>
            <w:r w:rsidR="007A5C02">
              <w:rPr>
                <w:rFonts w:ascii="Arial" w:hAnsi="Arial" w:cs="Arial"/>
                <w:b/>
                <w:sz w:val="20"/>
                <w:szCs w:val="20"/>
              </w:rPr>
              <w:t>July 2021</w:t>
            </w:r>
            <w:r w:rsidRPr="00681092">
              <w:rPr>
                <w:rFonts w:ascii="Arial" w:hAnsi="Arial" w:cs="Arial"/>
                <w:b/>
                <w:sz w:val="20"/>
                <w:szCs w:val="20"/>
              </w:rPr>
              <w:t>)</w:t>
            </w:r>
          </w:p>
        </w:tc>
      </w:tr>
      <w:tr w:rsidR="00FB0C80" w:rsidRPr="00192761" w14:paraId="510934CD" w14:textId="77777777" w:rsidTr="00822D9C">
        <w:trPr>
          <w:jc w:val="center"/>
        </w:trPr>
        <w:tc>
          <w:tcPr>
            <w:tcW w:w="0" w:type="auto"/>
            <w:vMerge w:val="restart"/>
            <w:shd w:val="clear" w:color="auto" w:fill="auto"/>
          </w:tcPr>
          <w:p w14:paraId="3F530A09" w14:textId="77777777" w:rsidR="005D2BB3" w:rsidRPr="00DD3D20" w:rsidRDefault="005D2BB3" w:rsidP="006E4E32">
            <w:pPr>
              <w:rPr>
                <w:rFonts w:ascii="Arial" w:hAnsi="Arial" w:cs="Arial"/>
                <w:sz w:val="20"/>
                <w:szCs w:val="20"/>
              </w:rPr>
            </w:pPr>
            <w:r w:rsidRPr="00DD3D20">
              <w:rPr>
                <w:rFonts w:ascii="Arial" w:hAnsi="Arial" w:cs="Arial"/>
                <w:sz w:val="20"/>
                <w:szCs w:val="20"/>
              </w:rPr>
              <w:t>Greenhill</w:t>
            </w:r>
          </w:p>
        </w:tc>
        <w:tc>
          <w:tcPr>
            <w:tcW w:w="0" w:type="auto"/>
            <w:shd w:val="clear" w:color="auto" w:fill="auto"/>
          </w:tcPr>
          <w:p w14:paraId="6FB4CC6A" w14:textId="77777777" w:rsidR="005D2BB3" w:rsidRPr="00DD3D20" w:rsidRDefault="005D2BB3" w:rsidP="006E4E32">
            <w:pPr>
              <w:rPr>
                <w:rFonts w:ascii="Arial" w:hAnsi="Arial" w:cs="Arial"/>
                <w:sz w:val="20"/>
                <w:szCs w:val="20"/>
              </w:rPr>
            </w:pPr>
            <w:r w:rsidRPr="00DD3D20">
              <w:rPr>
                <w:rFonts w:ascii="Arial" w:hAnsi="Arial" w:cs="Arial"/>
                <w:sz w:val="20"/>
                <w:szCs w:val="20"/>
              </w:rPr>
              <w:t>St. Johns Road, 1-3, Cumberland Hotel</w:t>
            </w:r>
          </w:p>
        </w:tc>
        <w:tc>
          <w:tcPr>
            <w:tcW w:w="0" w:type="auto"/>
            <w:shd w:val="clear" w:color="auto" w:fill="auto"/>
          </w:tcPr>
          <w:p w14:paraId="0612F3D9" w14:textId="11F6752A" w:rsidR="005D2BB3" w:rsidRPr="00DD3D20" w:rsidRDefault="00167B88" w:rsidP="00D6185A">
            <w:pPr>
              <w:rPr>
                <w:rFonts w:ascii="Arial" w:hAnsi="Arial" w:cs="Arial"/>
                <w:sz w:val="20"/>
                <w:szCs w:val="20"/>
              </w:rPr>
            </w:pPr>
            <w:r>
              <w:rPr>
                <w:rFonts w:ascii="Arial" w:hAnsi="Arial" w:cs="Arial"/>
                <w:sz w:val="20"/>
                <w:szCs w:val="20"/>
              </w:rPr>
              <w:t>200</w:t>
            </w:r>
          </w:p>
        </w:tc>
        <w:tc>
          <w:tcPr>
            <w:tcW w:w="0" w:type="auto"/>
            <w:shd w:val="clear" w:color="auto" w:fill="auto"/>
          </w:tcPr>
          <w:p w14:paraId="202190B2" w14:textId="36F97A1D" w:rsidR="005D2BB3" w:rsidRPr="00565B7E" w:rsidRDefault="00167B88" w:rsidP="005D2BB3">
            <w:pPr>
              <w:rPr>
                <w:rFonts w:ascii="Arial" w:hAnsi="Arial" w:cs="Arial"/>
                <w:sz w:val="20"/>
                <w:szCs w:val="20"/>
              </w:rPr>
            </w:pPr>
            <w:r>
              <w:rPr>
                <w:rFonts w:ascii="Arial" w:hAnsi="Arial" w:cs="Arial"/>
                <w:sz w:val="20"/>
                <w:szCs w:val="20"/>
              </w:rPr>
              <w:t>Complete</w:t>
            </w:r>
            <w:r w:rsidR="005D2BB3" w:rsidRPr="00565B7E">
              <w:rPr>
                <w:rFonts w:ascii="Arial" w:hAnsi="Arial" w:cs="Arial"/>
                <w:sz w:val="20"/>
                <w:szCs w:val="20"/>
              </w:rPr>
              <w:t xml:space="preserve"> </w:t>
            </w:r>
          </w:p>
        </w:tc>
        <w:tc>
          <w:tcPr>
            <w:tcW w:w="0" w:type="auto"/>
            <w:shd w:val="clear" w:color="auto" w:fill="auto"/>
          </w:tcPr>
          <w:p w14:paraId="42B8AD5E" w14:textId="77777777" w:rsidR="005D2BB3" w:rsidRPr="00DD3D20" w:rsidRDefault="005D2BB3" w:rsidP="00BF35F3">
            <w:pPr>
              <w:rPr>
                <w:rFonts w:ascii="Arial" w:hAnsi="Arial" w:cs="Arial"/>
                <w:sz w:val="20"/>
                <w:szCs w:val="20"/>
              </w:rPr>
            </w:pPr>
            <w:r w:rsidRPr="00DD3D20">
              <w:rPr>
                <w:rFonts w:ascii="Arial" w:hAnsi="Arial" w:cs="Arial"/>
                <w:sz w:val="20"/>
                <w:szCs w:val="20"/>
              </w:rPr>
              <w:t>2020/21</w:t>
            </w:r>
          </w:p>
        </w:tc>
        <w:tc>
          <w:tcPr>
            <w:tcW w:w="0" w:type="auto"/>
            <w:shd w:val="clear" w:color="auto" w:fill="auto"/>
          </w:tcPr>
          <w:p w14:paraId="41DFCB89" w14:textId="1BCE8AAC" w:rsidR="005D2BB3" w:rsidRPr="00DD3D20" w:rsidRDefault="00167B88" w:rsidP="00BF35F3">
            <w:pPr>
              <w:rPr>
                <w:rFonts w:ascii="Arial" w:hAnsi="Arial" w:cs="Arial"/>
                <w:sz w:val="20"/>
                <w:szCs w:val="20"/>
              </w:rPr>
            </w:pPr>
            <w:r>
              <w:rPr>
                <w:rFonts w:ascii="Arial" w:hAnsi="Arial" w:cs="Arial"/>
                <w:sz w:val="20"/>
                <w:szCs w:val="20"/>
              </w:rPr>
              <w:t>2020/21</w:t>
            </w:r>
          </w:p>
        </w:tc>
        <w:tc>
          <w:tcPr>
            <w:tcW w:w="0" w:type="auto"/>
          </w:tcPr>
          <w:p w14:paraId="41901F2F" w14:textId="77777777" w:rsidR="005D2BB3" w:rsidRPr="005D2BB3" w:rsidRDefault="00A9373F" w:rsidP="00BF35F3">
            <w:pPr>
              <w:rPr>
                <w:rFonts w:ascii="Arial" w:hAnsi="Arial" w:cs="Arial"/>
                <w:sz w:val="20"/>
                <w:szCs w:val="20"/>
                <w:highlight w:val="yellow"/>
              </w:rPr>
            </w:pPr>
            <w:r w:rsidRPr="00E458D0">
              <w:rPr>
                <w:rFonts w:ascii="Arial" w:hAnsi="Arial" w:cs="Arial"/>
                <w:sz w:val="20"/>
                <w:szCs w:val="20"/>
              </w:rPr>
              <w:t>All complete</w:t>
            </w:r>
          </w:p>
        </w:tc>
      </w:tr>
      <w:tr w:rsidR="00FB0C80" w:rsidRPr="00192761" w14:paraId="078523B5" w14:textId="77777777" w:rsidTr="00822D9C">
        <w:trPr>
          <w:jc w:val="center"/>
        </w:trPr>
        <w:tc>
          <w:tcPr>
            <w:tcW w:w="0" w:type="auto"/>
            <w:vMerge/>
            <w:shd w:val="clear" w:color="auto" w:fill="auto"/>
          </w:tcPr>
          <w:p w14:paraId="693B776F" w14:textId="77777777" w:rsidR="005D2BB3" w:rsidRPr="00DD3D20" w:rsidRDefault="005D2BB3" w:rsidP="006E4E32">
            <w:pPr>
              <w:rPr>
                <w:rFonts w:ascii="Arial" w:hAnsi="Arial" w:cs="Arial"/>
                <w:sz w:val="20"/>
                <w:szCs w:val="20"/>
              </w:rPr>
            </w:pPr>
          </w:p>
        </w:tc>
        <w:tc>
          <w:tcPr>
            <w:tcW w:w="0" w:type="auto"/>
            <w:shd w:val="clear" w:color="auto" w:fill="auto"/>
          </w:tcPr>
          <w:p w14:paraId="2961CACC" w14:textId="77777777" w:rsidR="005D2BB3" w:rsidRPr="00DD3D20" w:rsidRDefault="00A24FEF" w:rsidP="006E4E32">
            <w:pPr>
              <w:rPr>
                <w:rFonts w:ascii="Arial" w:hAnsi="Arial" w:cs="Arial"/>
                <w:sz w:val="20"/>
                <w:szCs w:val="20"/>
              </w:rPr>
            </w:pPr>
            <w:r>
              <w:rPr>
                <w:rFonts w:ascii="Arial" w:hAnsi="Arial" w:cs="Arial"/>
                <w:sz w:val="20"/>
                <w:szCs w:val="20"/>
              </w:rPr>
              <w:t>Woodlands Road, Watkins House &amp; former Sea Cadets site</w:t>
            </w:r>
          </w:p>
        </w:tc>
        <w:tc>
          <w:tcPr>
            <w:tcW w:w="0" w:type="auto"/>
            <w:shd w:val="clear" w:color="auto" w:fill="auto"/>
          </w:tcPr>
          <w:p w14:paraId="27ADB60C" w14:textId="77777777" w:rsidR="00E72092" w:rsidRDefault="00A24FEF" w:rsidP="006E4E32">
            <w:pPr>
              <w:rPr>
                <w:rFonts w:ascii="Arial" w:hAnsi="Arial" w:cs="Arial"/>
                <w:sz w:val="20"/>
                <w:szCs w:val="20"/>
              </w:rPr>
            </w:pPr>
            <w:r w:rsidRPr="00A24FEF">
              <w:rPr>
                <w:rFonts w:ascii="Arial" w:hAnsi="Arial" w:cs="Arial"/>
                <w:sz w:val="20"/>
                <w:szCs w:val="20"/>
              </w:rPr>
              <w:t>78 flats (56 in extra care unit</w:t>
            </w:r>
            <w:r w:rsidR="00E72092">
              <w:rPr>
                <w:rFonts w:ascii="Arial" w:hAnsi="Arial" w:cs="Arial"/>
                <w:sz w:val="20"/>
                <w:szCs w:val="20"/>
              </w:rPr>
              <w:t>)</w:t>
            </w:r>
            <w:r w:rsidRPr="00A24FEF">
              <w:rPr>
                <w:rFonts w:ascii="Arial" w:hAnsi="Arial" w:cs="Arial"/>
                <w:sz w:val="20"/>
                <w:szCs w:val="20"/>
              </w:rPr>
              <w:t>; plus 2</w:t>
            </w:r>
            <w:r w:rsidR="00E72092">
              <w:rPr>
                <w:rFonts w:ascii="Arial" w:hAnsi="Arial" w:cs="Arial"/>
                <w:sz w:val="20"/>
                <w:szCs w:val="20"/>
              </w:rPr>
              <w:t>2 flats</w:t>
            </w:r>
            <w:r w:rsidR="0021547B">
              <w:rPr>
                <w:rFonts w:ascii="Arial" w:hAnsi="Arial" w:cs="Arial"/>
                <w:sz w:val="20"/>
                <w:szCs w:val="20"/>
              </w:rPr>
              <w:t xml:space="preserve"> </w:t>
            </w:r>
            <w:proofErr w:type="spellStart"/>
            <w:r w:rsidR="0021547B">
              <w:rPr>
                <w:rFonts w:ascii="Arial" w:hAnsi="Arial" w:cs="Arial"/>
                <w:sz w:val="20"/>
                <w:szCs w:val="20"/>
              </w:rPr>
              <w:t>incl</w:t>
            </w:r>
            <w:proofErr w:type="spellEnd"/>
            <w:r w:rsidR="0021547B">
              <w:rPr>
                <w:rFonts w:ascii="Arial" w:hAnsi="Arial" w:cs="Arial"/>
                <w:sz w:val="20"/>
                <w:szCs w:val="20"/>
              </w:rPr>
              <w:t xml:space="preserve"> 2 wheelchair units with no age restriction</w:t>
            </w:r>
          </w:p>
          <w:p w14:paraId="4E2DBE34" w14:textId="77777777" w:rsidR="005D2BB3" w:rsidRPr="00DD3D20" w:rsidRDefault="005D2BB3" w:rsidP="006E4E32">
            <w:pPr>
              <w:rPr>
                <w:rFonts w:ascii="Arial" w:hAnsi="Arial" w:cs="Arial"/>
                <w:sz w:val="20"/>
                <w:szCs w:val="20"/>
              </w:rPr>
            </w:pPr>
          </w:p>
        </w:tc>
        <w:tc>
          <w:tcPr>
            <w:tcW w:w="0" w:type="auto"/>
            <w:shd w:val="clear" w:color="auto" w:fill="auto"/>
          </w:tcPr>
          <w:p w14:paraId="4BE6B48B" w14:textId="5DAA9DAF" w:rsidR="005D2BB3" w:rsidRPr="00DD3D20" w:rsidRDefault="00167B88" w:rsidP="00A62A1E">
            <w:pPr>
              <w:rPr>
                <w:rFonts w:ascii="Arial" w:hAnsi="Arial" w:cs="Arial"/>
                <w:sz w:val="20"/>
                <w:szCs w:val="20"/>
              </w:rPr>
            </w:pPr>
            <w:r>
              <w:rPr>
                <w:rFonts w:ascii="Arial" w:hAnsi="Arial" w:cs="Arial"/>
                <w:sz w:val="20"/>
                <w:szCs w:val="20"/>
              </w:rPr>
              <w:t>Work in progress</w:t>
            </w:r>
          </w:p>
        </w:tc>
        <w:tc>
          <w:tcPr>
            <w:tcW w:w="0" w:type="auto"/>
            <w:shd w:val="clear" w:color="auto" w:fill="auto"/>
          </w:tcPr>
          <w:p w14:paraId="6CA928A9" w14:textId="75701B10" w:rsidR="005D2BB3" w:rsidRPr="00DD3D20" w:rsidRDefault="00167B88" w:rsidP="006E4E32">
            <w:pPr>
              <w:rPr>
                <w:rFonts w:ascii="Arial" w:hAnsi="Arial" w:cs="Arial"/>
                <w:sz w:val="20"/>
                <w:szCs w:val="20"/>
              </w:rPr>
            </w:pPr>
            <w:r>
              <w:rPr>
                <w:rFonts w:ascii="Arial" w:hAnsi="Arial" w:cs="Arial"/>
                <w:sz w:val="20"/>
                <w:szCs w:val="20"/>
              </w:rPr>
              <w:t>2021/22</w:t>
            </w:r>
          </w:p>
        </w:tc>
        <w:tc>
          <w:tcPr>
            <w:tcW w:w="0" w:type="auto"/>
            <w:shd w:val="clear" w:color="auto" w:fill="auto"/>
          </w:tcPr>
          <w:p w14:paraId="3089D860" w14:textId="68CB2281" w:rsidR="005D2BB3" w:rsidRPr="00DD3D20" w:rsidRDefault="00167B88" w:rsidP="006E4E32">
            <w:pPr>
              <w:rPr>
                <w:rFonts w:ascii="Arial" w:hAnsi="Arial" w:cs="Arial"/>
                <w:sz w:val="20"/>
                <w:szCs w:val="20"/>
              </w:rPr>
            </w:pPr>
            <w:r>
              <w:rPr>
                <w:rFonts w:ascii="Arial" w:hAnsi="Arial" w:cs="Arial"/>
                <w:sz w:val="20"/>
                <w:szCs w:val="20"/>
              </w:rPr>
              <w:t>2021/22</w:t>
            </w:r>
          </w:p>
        </w:tc>
        <w:tc>
          <w:tcPr>
            <w:tcW w:w="0" w:type="auto"/>
          </w:tcPr>
          <w:p w14:paraId="333EB3D1" w14:textId="77777777" w:rsidR="005D2BB3" w:rsidRPr="005D2BB3" w:rsidRDefault="00E72092" w:rsidP="006E4E32">
            <w:pPr>
              <w:rPr>
                <w:rFonts w:ascii="Arial" w:hAnsi="Arial" w:cs="Arial"/>
                <w:sz w:val="20"/>
                <w:szCs w:val="20"/>
                <w:highlight w:val="yellow"/>
              </w:rPr>
            </w:pPr>
            <w:r w:rsidRPr="00681092">
              <w:rPr>
                <w:rFonts w:ascii="Arial" w:hAnsi="Arial" w:cs="Arial"/>
                <w:sz w:val="20"/>
                <w:szCs w:val="20"/>
              </w:rPr>
              <w:t>Work commenced in 2019/20</w:t>
            </w:r>
            <w:r w:rsidR="0021547B" w:rsidRPr="00681092">
              <w:rPr>
                <w:rFonts w:ascii="Arial" w:hAnsi="Arial" w:cs="Arial"/>
                <w:sz w:val="20"/>
                <w:szCs w:val="20"/>
              </w:rPr>
              <w:t xml:space="preserve">. </w:t>
            </w:r>
            <w:r w:rsidR="0021547B" w:rsidRPr="00157B0B">
              <w:rPr>
                <w:rFonts w:ascii="Arial" w:hAnsi="Arial" w:cs="Arial"/>
                <w:sz w:val="20"/>
                <w:szCs w:val="20"/>
              </w:rPr>
              <w:t>Child yield unlikely or very low.</w:t>
            </w:r>
          </w:p>
        </w:tc>
      </w:tr>
      <w:tr w:rsidR="00FB0C80" w:rsidRPr="00192761" w14:paraId="537144BB" w14:textId="77777777" w:rsidTr="00822D9C">
        <w:trPr>
          <w:jc w:val="center"/>
        </w:trPr>
        <w:tc>
          <w:tcPr>
            <w:tcW w:w="0" w:type="auto"/>
            <w:vMerge/>
            <w:shd w:val="clear" w:color="auto" w:fill="auto"/>
          </w:tcPr>
          <w:p w14:paraId="19B794DF" w14:textId="77777777" w:rsidR="005D2BB3" w:rsidRPr="00DD3D20" w:rsidRDefault="005D2BB3" w:rsidP="006E4E32">
            <w:pPr>
              <w:rPr>
                <w:rFonts w:ascii="Arial" w:hAnsi="Arial" w:cs="Arial"/>
                <w:sz w:val="20"/>
                <w:szCs w:val="20"/>
              </w:rPr>
            </w:pPr>
          </w:p>
        </w:tc>
        <w:tc>
          <w:tcPr>
            <w:tcW w:w="0" w:type="auto"/>
            <w:shd w:val="clear" w:color="auto" w:fill="auto"/>
          </w:tcPr>
          <w:p w14:paraId="32D6F8BE" w14:textId="77777777" w:rsidR="005D2BB3" w:rsidRPr="00DD3D20" w:rsidRDefault="00695F98" w:rsidP="006E4E32">
            <w:pPr>
              <w:rPr>
                <w:rFonts w:ascii="Arial" w:hAnsi="Arial" w:cs="Arial"/>
                <w:sz w:val="20"/>
                <w:szCs w:val="20"/>
              </w:rPr>
            </w:pPr>
            <w:r>
              <w:rPr>
                <w:rFonts w:ascii="Arial" w:hAnsi="Arial" w:cs="Arial"/>
                <w:sz w:val="20"/>
                <w:szCs w:val="20"/>
              </w:rPr>
              <w:t>Harrow-on-the-Hill Station area</w:t>
            </w:r>
          </w:p>
        </w:tc>
        <w:tc>
          <w:tcPr>
            <w:tcW w:w="0" w:type="auto"/>
            <w:shd w:val="clear" w:color="auto" w:fill="auto"/>
          </w:tcPr>
          <w:p w14:paraId="7C1160AB" w14:textId="77777777" w:rsidR="005D2BB3" w:rsidRPr="00DD3D20" w:rsidRDefault="00695F98" w:rsidP="006E4E32">
            <w:pPr>
              <w:rPr>
                <w:rFonts w:ascii="Arial" w:hAnsi="Arial" w:cs="Arial"/>
                <w:sz w:val="20"/>
                <w:szCs w:val="20"/>
              </w:rPr>
            </w:pPr>
            <w:r>
              <w:rPr>
                <w:rFonts w:ascii="Arial" w:hAnsi="Arial" w:cs="Arial"/>
                <w:sz w:val="20"/>
                <w:szCs w:val="20"/>
              </w:rPr>
              <w:t>600</w:t>
            </w:r>
          </w:p>
        </w:tc>
        <w:tc>
          <w:tcPr>
            <w:tcW w:w="0" w:type="auto"/>
            <w:shd w:val="clear" w:color="auto" w:fill="auto"/>
          </w:tcPr>
          <w:p w14:paraId="41B6838C" w14:textId="77777777" w:rsidR="005D2BB3" w:rsidRPr="00DD3D20" w:rsidRDefault="00695F98" w:rsidP="006E4E32">
            <w:pPr>
              <w:rPr>
                <w:rFonts w:ascii="Arial" w:hAnsi="Arial" w:cs="Arial"/>
                <w:sz w:val="20"/>
                <w:szCs w:val="20"/>
              </w:rPr>
            </w:pPr>
            <w:r w:rsidRPr="00DD3D20">
              <w:rPr>
                <w:rFonts w:ascii="Arial" w:hAnsi="Arial" w:cs="Arial"/>
                <w:sz w:val="20"/>
                <w:szCs w:val="20"/>
              </w:rPr>
              <w:t>Not started – no planning permission</w:t>
            </w:r>
            <w:r w:rsidRPr="00DD3D20" w:rsidDel="005D2BB3">
              <w:rPr>
                <w:rFonts w:ascii="Arial" w:hAnsi="Arial" w:cs="Arial"/>
                <w:sz w:val="20"/>
                <w:szCs w:val="20"/>
              </w:rPr>
              <w:t xml:space="preserve"> </w:t>
            </w:r>
          </w:p>
        </w:tc>
        <w:tc>
          <w:tcPr>
            <w:tcW w:w="0" w:type="auto"/>
            <w:shd w:val="clear" w:color="auto" w:fill="auto"/>
          </w:tcPr>
          <w:p w14:paraId="11E15C6B" w14:textId="53F7AC11" w:rsidR="005D2BB3" w:rsidRPr="00DD3D20" w:rsidRDefault="00167B88" w:rsidP="009100CB">
            <w:pPr>
              <w:rPr>
                <w:rFonts w:ascii="Arial" w:hAnsi="Arial" w:cs="Arial"/>
                <w:sz w:val="20"/>
                <w:szCs w:val="20"/>
              </w:rPr>
            </w:pPr>
            <w:r>
              <w:rPr>
                <w:rFonts w:ascii="Arial" w:hAnsi="Arial" w:cs="Arial"/>
                <w:sz w:val="20"/>
                <w:szCs w:val="20"/>
              </w:rPr>
              <w:t>300 in 2026/27</w:t>
            </w:r>
          </w:p>
        </w:tc>
        <w:tc>
          <w:tcPr>
            <w:tcW w:w="0" w:type="auto"/>
            <w:shd w:val="clear" w:color="auto" w:fill="auto"/>
          </w:tcPr>
          <w:p w14:paraId="0DA31E16" w14:textId="5F90F605" w:rsidR="005D2BB3" w:rsidRPr="00DD3D20" w:rsidRDefault="00167B88" w:rsidP="009100CB">
            <w:pPr>
              <w:rPr>
                <w:rFonts w:ascii="Arial" w:hAnsi="Arial" w:cs="Arial"/>
                <w:sz w:val="20"/>
                <w:szCs w:val="20"/>
              </w:rPr>
            </w:pPr>
            <w:r>
              <w:rPr>
                <w:rFonts w:ascii="Arial" w:hAnsi="Arial" w:cs="Arial"/>
                <w:sz w:val="20"/>
                <w:szCs w:val="20"/>
              </w:rPr>
              <w:t>2027/28</w:t>
            </w:r>
          </w:p>
        </w:tc>
        <w:tc>
          <w:tcPr>
            <w:tcW w:w="0" w:type="auto"/>
          </w:tcPr>
          <w:p w14:paraId="45C5E1B9" w14:textId="77777777" w:rsidR="005D2BB3" w:rsidRPr="005D2BB3" w:rsidRDefault="00695F98" w:rsidP="009100CB">
            <w:pPr>
              <w:rPr>
                <w:rFonts w:ascii="Arial" w:hAnsi="Arial" w:cs="Arial"/>
                <w:sz w:val="20"/>
                <w:szCs w:val="20"/>
                <w:highlight w:val="yellow"/>
              </w:rPr>
            </w:pPr>
            <w:r w:rsidRPr="00681092">
              <w:rPr>
                <w:rFonts w:ascii="Arial" w:hAnsi="Arial" w:cs="Arial"/>
                <w:sz w:val="20"/>
                <w:szCs w:val="20"/>
              </w:rPr>
              <w:t>Pre-app discussions with TfL only – no identified developer</w:t>
            </w:r>
          </w:p>
        </w:tc>
      </w:tr>
      <w:tr w:rsidR="00FB0C80" w:rsidRPr="00192761" w14:paraId="73D987DD" w14:textId="77777777" w:rsidTr="00822D9C">
        <w:trPr>
          <w:jc w:val="center"/>
        </w:trPr>
        <w:tc>
          <w:tcPr>
            <w:tcW w:w="0" w:type="auto"/>
            <w:vMerge/>
            <w:shd w:val="clear" w:color="auto" w:fill="auto"/>
          </w:tcPr>
          <w:p w14:paraId="3B66A18F" w14:textId="77777777" w:rsidR="005D2BB3" w:rsidRPr="00DD3D20" w:rsidRDefault="005D2BB3" w:rsidP="006E4E32">
            <w:pPr>
              <w:rPr>
                <w:rFonts w:ascii="Arial" w:hAnsi="Arial" w:cs="Arial"/>
                <w:sz w:val="20"/>
                <w:szCs w:val="20"/>
              </w:rPr>
            </w:pPr>
          </w:p>
        </w:tc>
        <w:tc>
          <w:tcPr>
            <w:tcW w:w="0" w:type="auto"/>
            <w:shd w:val="clear" w:color="auto" w:fill="auto"/>
          </w:tcPr>
          <w:p w14:paraId="6B50CCCE" w14:textId="77777777" w:rsidR="005D2BB3" w:rsidRPr="00DD3D20" w:rsidRDefault="005D2BB3" w:rsidP="006E4E32">
            <w:pPr>
              <w:rPr>
                <w:rFonts w:ascii="Arial" w:hAnsi="Arial" w:cs="Arial"/>
                <w:sz w:val="20"/>
                <w:szCs w:val="20"/>
              </w:rPr>
            </w:pPr>
            <w:r w:rsidRPr="00DD3D20">
              <w:rPr>
                <w:rFonts w:ascii="Arial" w:hAnsi="Arial" w:cs="Arial"/>
                <w:sz w:val="20"/>
                <w:szCs w:val="20"/>
              </w:rPr>
              <w:t>Gayton Road, Gayton Road car park, Sonia Court &amp; former library site</w:t>
            </w:r>
          </w:p>
        </w:tc>
        <w:tc>
          <w:tcPr>
            <w:tcW w:w="0" w:type="auto"/>
            <w:shd w:val="clear" w:color="auto" w:fill="auto"/>
          </w:tcPr>
          <w:p w14:paraId="15CDDD38" w14:textId="573B0298" w:rsidR="005D2BB3" w:rsidRPr="00DD3D20" w:rsidRDefault="00A9373F" w:rsidP="006E4E32">
            <w:pPr>
              <w:rPr>
                <w:rFonts w:ascii="Arial" w:hAnsi="Arial" w:cs="Arial"/>
                <w:sz w:val="20"/>
                <w:szCs w:val="20"/>
              </w:rPr>
            </w:pPr>
            <w:r>
              <w:rPr>
                <w:rFonts w:ascii="Arial" w:hAnsi="Arial" w:cs="Arial"/>
                <w:sz w:val="20"/>
                <w:szCs w:val="20"/>
              </w:rPr>
              <w:t>346</w:t>
            </w:r>
          </w:p>
        </w:tc>
        <w:tc>
          <w:tcPr>
            <w:tcW w:w="0" w:type="auto"/>
            <w:shd w:val="clear" w:color="auto" w:fill="auto"/>
          </w:tcPr>
          <w:p w14:paraId="15AC73DB" w14:textId="0DDF66D3" w:rsidR="005D2BB3" w:rsidRPr="00565B7E" w:rsidRDefault="00A9373F" w:rsidP="006E4E32">
            <w:pPr>
              <w:rPr>
                <w:rFonts w:ascii="Arial" w:hAnsi="Arial" w:cs="Arial"/>
                <w:sz w:val="20"/>
                <w:szCs w:val="20"/>
              </w:rPr>
            </w:pPr>
            <w:r>
              <w:rPr>
                <w:rFonts w:ascii="Arial" w:hAnsi="Arial" w:cs="Arial"/>
                <w:sz w:val="20"/>
                <w:szCs w:val="20"/>
              </w:rPr>
              <w:t>Complete</w:t>
            </w:r>
          </w:p>
        </w:tc>
        <w:tc>
          <w:tcPr>
            <w:tcW w:w="0" w:type="auto"/>
            <w:shd w:val="clear" w:color="auto" w:fill="auto"/>
          </w:tcPr>
          <w:p w14:paraId="13E5491D" w14:textId="77777777" w:rsidR="005D2BB3" w:rsidRPr="00565B7E" w:rsidRDefault="00462A0A" w:rsidP="00462A0A">
            <w:pPr>
              <w:rPr>
                <w:rFonts w:ascii="Arial" w:hAnsi="Arial" w:cs="Arial"/>
                <w:sz w:val="20"/>
                <w:szCs w:val="20"/>
              </w:rPr>
            </w:pPr>
            <w:r w:rsidRPr="00565B7E">
              <w:rPr>
                <w:rFonts w:ascii="Arial" w:hAnsi="Arial" w:cs="Arial"/>
                <w:sz w:val="20"/>
                <w:szCs w:val="20"/>
              </w:rPr>
              <w:t>1</w:t>
            </w:r>
            <w:r w:rsidRPr="00681092">
              <w:rPr>
                <w:rFonts w:ascii="Arial" w:hAnsi="Arial" w:cs="Arial"/>
                <w:sz w:val="20"/>
                <w:szCs w:val="20"/>
              </w:rPr>
              <w:t>28</w:t>
            </w:r>
            <w:r w:rsidRPr="00DD3D20">
              <w:rPr>
                <w:rFonts w:ascii="Arial" w:hAnsi="Arial" w:cs="Arial"/>
                <w:sz w:val="20"/>
                <w:szCs w:val="20"/>
              </w:rPr>
              <w:t xml:space="preserve"> </w:t>
            </w:r>
            <w:r w:rsidR="005D2BB3" w:rsidRPr="00DD3D20">
              <w:rPr>
                <w:rFonts w:ascii="Arial" w:hAnsi="Arial" w:cs="Arial"/>
                <w:sz w:val="20"/>
                <w:szCs w:val="20"/>
              </w:rPr>
              <w:t>in 2018/19</w:t>
            </w:r>
          </w:p>
        </w:tc>
        <w:tc>
          <w:tcPr>
            <w:tcW w:w="0" w:type="auto"/>
            <w:shd w:val="clear" w:color="auto" w:fill="auto"/>
          </w:tcPr>
          <w:p w14:paraId="5E32ABFC" w14:textId="77777777" w:rsidR="005D2BB3" w:rsidRPr="00565B7E" w:rsidRDefault="005D2BB3" w:rsidP="006E4E32">
            <w:pPr>
              <w:rPr>
                <w:rFonts w:ascii="Arial" w:hAnsi="Arial" w:cs="Arial"/>
                <w:sz w:val="20"/>
                <w:szCs w:val="20"/>
              </w:rPr>
            </w:pPr>
            <w:r w:rsidRPr="00565B7E">
              <w:rPr>
                <w:rFonts w:ascii="Arial" w:hAnsi="Arial" w:cs="Arial"/>
                <w:sz w:val="20"/>
                <w:szCs w:val="20"/>
              </w:rPr>
              <w:t>2019/20</w:t>
            </w:r>
          </w:p>
        </w:tc>
        <w:tc>
          <w:tcPr>
            <w:tcW w:w="0" w:type="auto"/>
          </w:tcPr>
          <w:p w14:paraId="58FCC334" w14:textId="77777777" w:rsidR="005D2BB3" w:rsidRPr="005D2BB3" w:rsidRDefault="00462A0A" w:rsidP="006E4E32">
            <w:pPr>
              <w:rPr>
                <w:rFonts w:ascii="Arial" w:hAnsi="Arial" w:cs="Arial"/>
                <w:sz w:val="20"/>
                <w:szCs w:val="20"/>
                <w:highlight w:val="yellow"/>
              </w:rPr>
            </w:pPr>
            <w:r w:rsidRPr="00681092">
              <w:rPr>
                <w:rFonts w:ascii="Arial" w:hAnsi="Arial" w:cs="Arial"/>
                <w:sz w:val="20"/>
                <w:szCs w:val="20"/>
              </w:rPr>
              <w:t>All complete</w:t>
            </w:r>
          </w:p>
        </w:tc>
      </w:tr>
      <w:tr w:rsidR="00FB0C80" w:rsidRPr="00192761" w14:paraId="266A0B30" w14:textId="77777777" w:rsidTr="00822D9C">
        <w:trPr>
          <w:jc w:val="center"/>
        </w:trPr>
        <w:tc>
          <w:tcPr>
            <w:tcW w:w="0" w:type="auto"/>
            <w:vMerge/>
            <w:shd w:val="clear" w:color="auto" w:fill="auto"/>
          </w:tcPr>
          <w:p w14:paraId="7B3E31A7" w14:textId="77777777" w:rsidR="005D2BB3" w:rsidRPr="00DD3D20" w:rsidRDefault="005D2BB3" w:rsidP="006E4E32">
            <w:pPr>
              <w:rPr>
                <w:rFonts w:ascii="Arial" w:hAnsi="Arial" w:cs="Arial"/>
                <w:sz w:val="20"/>
                <w:szCs w:val="20"/>
              </w:rPr>
            </w:pPr>
          </w:p>
        </w:tc>
        <w:tc>
          <w:tcPr>
            <w:tcW w:w="0" w:type="auto"/>
            <w:shd w:val="clear" w:color="auto" w:fill="auto"/>
          </w:tcPr>
          <w:p w14:paraId="1C03C3FD" w14:textId="77777777" w:rsidR="005D2BB3" w:rsidRPr="00DD3D20" w:rsidRDefault="005D2BB3" w:rsidP="00D34E30">
            <w:pPr>
              <w:rPr>
                <w:rFonts w:ascii="Arial" w:hAnsi="Arial" w:cs="Arial"/>
                <w:sz w:val="20"/>
                <w:szCs w:val="20"/>
              </w:rPr>
            </w:pPr>
            <w:proofErr w:type="spellStart"/>
            <w:r w:rsidRPr="00DD3D20">
              <w:rPr>
                <w:rFonts w:ascii="Arial" w:hAnsi="Arial" w:cs="Arial"/>
                <w:sz w:val="20"/>
                <w:szCs w:val="20"/>
              </w:rPr>
              <w:t>Kymberley</w:t>
            </w:r>
            <w:proofErr w:type="spellEnd"/>
            <w:r w:rsidRPr="00DD3D20">
              <w:rPr>
                <w:rFonts w:ascii="Arial" w:hAnsi="Arial" w:cs="Arial"/>
                <w:sz w:val="20"/>
                <w:szCs w:val="20"/>
              </w:rPr>
              <w:t xml:space="preserve"> Road, Queens House</w:t>
            </w:r>
          </w:p>
        </w:tc>
        <w:tc>
          <w:tcPr>
            <w:tcW w:w="0" w:type="auto"/>
            <w:shd w:val="clear" w:color="auto" w:fill="auto"/>
          </w:tcPr>
          <w:p w14:paraId="57827F2D" w14:textId="77777777" w:rsidR="005D2BB3" w:rsidRPr="00DD3D20" w:rsidRDefault="005D2BB3" w:rsidP="006E4E32">
            <w:pPr>
              <w:rPr>
                <w:rFonts w:ascii="Arial" w:hAnsi="Arial" w:cs="Arial"/>
                <w:sz w:val="20"/>
                <w:szCs w:val="20"/>
              </w:rPr>
            </w:pPr>
            <w:r w:rsidRPr="00DD3D20">
              <w:rPr>
                <w:rFonts w:ascii="Arial" w:hAnsi="Arial" w:cs="Arial"/>
                <w:sz w:val="20"/>
                <w:szCs w:val="20"/>
              </w:rPr>
              <w:t>92</w:t>
            </w:r>
          </w:p>
        </w:tc>
        <w:tc>
          <w:tcPr>
            <w:tcW w:w="0" w:type="auto"/>
            <w:shd w:val="clear" w:color="auto" w:fill="auto"/>
          </w:tcPr>
          <w:p w14:paraId="4455B904" w14:textId="4E786BD1" w:rsidR="005D2BB3" w:rsidRPr="00DD3D20" w:rsidRDefault="00A9373F" w:rsidP="006E4E32">
            <w:pPr>
              <w:rPr>
                <w:rFonts w:ascii="Arial" w:hAnsi="Arial" w:cs="Arial"/>
                <w:sz w:val="20"/>
                <w:szCs w:val="20"/>
              </w:rPr>
            </w:pPr>
            <w:r>
              <w:rPr>
                <w:rFonts w:ascii="Arial" w:hAnsi="Arial" w:cs="Arial"/>
                <w:sz w:val="20"/>
                <w:szCs w:val="20"/>
              </w:rPr>
              <w:t>Complete</w:t>
            </w:r>
          </w:p>
        </w:tc>
        <w:tc>
          <w:tcPr>
            <w:tcW w:w="0" w:type="auto"/>
            <w:shd w:val="clear" w:color="auto" w:fill="auto"/>
          </w:tcPr>
          <w:p w14:paraId="27A795DD" w14:textId="77777777" w:rsidR="005D2BB3" w:rsidRPr="00DD3D20" w:rsidRDefault="00A9373F" w:rsidP="006E4E32">
            <w:pPr>
              <w:rPr>
                <w:rFonts w:ascii="Arial" w:hAnsi="Arial" w:cs="Arial"/>
                <w:sz w:val="20"/>
                <w:szCs w:val="20"/>
              </w:rPr>
            </w:pPr>
            <w:r>
              <w:rPr>
                <w:rFonts w:ascii="Arial" w:hAnsi="Arial" w:cs="Arial"/>
                <w:sz w:val="20"/>
                <w:szCs w:val="20"/>
              </w:rPr>
              <w:t>2020/21</w:t>
            </w:r>
          </w:p>
        </w:tc>
        <w:tc>
          <w:tcPr>
            <w:tcW w:w="0" w:type="auto"/>
            <w:shd w:val="clear" w:color="auto" w:fill="auto"/>
          </w:tcPr>
          <w:p w14:paraId="632CF6BB" w14:textId="77777777" w:rsidR="005D2BB3" w:rsidRPr="00DD3D20" w:rsidRDefault="005D2BB3" w:rsidP="006E4E32">
            <w:pPr>
              <w:rPr>
                <w:rFonts w:ascii="Arial" w:hAnsi="Arial" w:cs="Arial"/>
                <w:sz w:val="20"/>
                <w:szCs w:val="20"/>
              </w:rPr>
            </w:pPr>
            <w:r w:rsidRPr="00DD3D20">
              <w:rPr>
                <w:rFonts w:ascii="Arial" w:hAnsi="Arial" w:cs="Arial"/>
                <w:sz w:val="20"/>
                <w:szCs w:val="20"/>
              </w:rPr>
              <w:t>2020/21</w:t>
            </w:r>
          </w:p>
        </w:tc>
        <w:tc>
          <w:tcPr>
            <w:tcW w:w="0" w:type="auto"/>
          </w:tcPr>
          <w:p w14:paraId="4F024DA8" w14:textId="7CCD0F7B" w:rsidR="005D2BB3" w:rsidRPr="00681092" w:rsidRDefault="00A9373F" w:rsidP="006E4E32">
            <w:pPr>
              <w:rPr>
                <w:rFonts w:ascii="Arial" w:hAnsi="Arial" w:cs="Arial"/>
                <w:sz w:val="20"/>
                <w:szCs w:val="20"/>
              </w:rPr>
            </w:pPr>
            <w:r>
              <w:rPr>
                <w:rFonts w:ascii="Arial" w:hAnsi="Arial" w:cs="Arial"/>
                <w:sz w:val="20"/>
                <w:szCs w:val="20"/>
              </w:rPr>
              <w:t>All complete</w:t>
            </w:r>
          </w:p>
        </w:tc>
      </w:tr>
      <w:tr w:rsidR="00FB0C80" w:rsidRPr="00192761" w14:paraId="5AEB7A25" w14:textId="77777777" w:rsidTr="00822D9C">
        <w:trPr>
          <w:jc w:val="center"/>
        </w:trPr>
        <w:tc>
          <w:tcPr>
            <w:tcW w:w="0" w:type="auto"/>
            <w:vMerge/>
            <w:shd w:val="clear" w:color="auto" w:fill="auto"/>
          </w:tcPr>
          <w:p w14:paraId="4D3BEC28" w14:textId="77777777" w:rsidR="005D2BB3" w:rsidRPr="00DD3D20" w:rsidRDefault="005D2BB3" w:rsidP="006E4E32">
            <w:pPr>
              <w:rPr>
                <w:rFonts w:ascii="Arial" w:hAnsi="Arial" w:cs="Arial"/>
                <w:sz w:val="20"/>
                <w:szCs w:val="20"/>
              </w:rPr>
            </w:pPr>
          </w:p>
        </w:tc>
        <w:tc>
          <w:tcPr>
            <w:tcW w:w="0" w:type="auto"/>
            <w:shd w:val="clear" w:color="auto" w:fill="FFFFFF" w:themeFill="background1"/>
          </w:tcPr>
          <w:p w14:paraId="0EDF8B75" w14:textId="77777777" w:rsidR="005D2BB3" w:rsidRPr="00DD3D20" w:rsidRDefault="005D2BB3" w:rsidP="00D34E30">
            <w:pPr>
              <w:rPr>
                <w:rFonts w:ascii="Arial" w:hAnsi="Arial" w:cs="Arial"/>
                <w:sz w:val="20"/>
                <w:szCs w:val="20"/>
              </w:rPr>
            </w:pPr>
            <w:r w:rsidRPr="00DD3D20">
              <w:rPr>
                <w:rFonts w:ascii="Arial" w:hAnsi="Arial" w:cs="Arial"/>
                <w:sz w:val="20"/>
                <w:szCs w:val="20"/>
              </w:rPr>
              <w:t>Congress House, Lyon Road</w:t>
            </w:r>
          </w:p>
        </w:tc>
        <w:tc>
          <w:tcPr>
            <w:tcW w:w="0" w:type="auto"/>
            <w:shd w:val="clear" w:color="auto" w:fill="FFFFFF" w:themeFill="background1"/>
          </w:tcPr>
          <w:p w14:paraId="30F5C193" w14:textId="77777777" w:rsidR="005D2BB3" w:rsidRPr="00DD3D20" w:rsidRDefault="005D2BB3" w:rsidP="006E4E32">
            <w:pPr>
              <w:rPr>
                <w:rFonts w:ascii="Arial" w:hAnsi="Arial" w:cs="Arial"/>
                <w:sz w:val="20"/>
                <w:szCs w:val="20"/>
              </w:rPr>
            </w:pPr>
            <w:r w:rsidRPr="00DD3D20">
              <w:rPr>
                <w:rFonts w:ascii="Arial" w:hAnsi="Arial" w:cs="Arial"/>
                <w:sz w:val="20"/>
                <w:szCs w:val="20"/>
              </w:rPr>
              <w:t>54</w:t>
            </w:r>
            <w:r w:rsidR="00F27FE6">
              <w:rPr>
                <w:rFonts w:ascii="Arial" w:hAnsi="Arial" w:cs="Arial"/>
                <w:sz w:val="20"/>
                <w:szCs w:val="20"/>
              </w:rPr>
              <w:t xml:space="preserve"> (office conversion)</w:t>
            </w:r>
          </w:p>
        </w:tc>
        <w:tc>
          <w:tcPr>
            <w:tcW w:w="0" w:type="auto"/>
            <w:shd w:val="clear" w:color="auto" w:fill="FFFFFF" w:themeFill="background1"/>
          </w:tcPr>
          <w:p w14:paraId="5F0FF579" w14:textId="77777777" w:rsidR="005D2BB3" w:rsidRPr="00DD3D20" w:rsidRDefault="005D2BB3" w:rsidP="00501A49">
            <w:pPr>
              <w:rPr>
                <w:rFonts w:ascii="Arial" w:hAnsi="Arial" w:cs="Arial"/>
                <w:sz w:val="20"/>
                <w:szCs w:val="20"/>
              </w:rPr>
            </w:pPr>
            <w:r w:rsidRPr="00DD3D20">
              <w:rPr>
                <w:rFonts w:ascii="Arial" w:hAnsi="Arial" w:cs="Arial"/>
                <w:sz w:val="20"/>
                <w:szCs w:val="20"/>
              </w:rPr>
              <w:t>Work not started</w:t>
            </w:r>
            <w:r w:rsidR="00A9373F">
              <w:rPr>
                <w:rFonts w:ascii="Arial" w:hAnsi="Arial" w:cs="Arial"/>
                <w:sz w:val="20"/>
                <w:szCs w:val="20"/>
              </w:rPr>
              <w:t xml:space="preserve"> </w:t>
            </w:r>
          </w:p>
        </w:tc>
        <w:tc>
          <w:tcPr>
            <w:tcW w:w="0" w:type="auto"/>
            <w:shd w:val="clear" w:color="auto" w:fill="FFFFFF" w:themeFill="background1"/>
          </w:tcPr>
          <w:p w14:paraId="02491155" w14:textId="61D7EABA" w:rsidR="005D2BB3" w:rsidRPr="00DD3D20" w:rsidRDefault="005D2BB3" w:rsidP="00DD3D20">
            <w:pPr>
              <w:rPr>
                <w:rFonts w:ascii="Arial" w:hAnsi="Arial" w:cs="Arial"/>
                <w:sz w:val="20"/>
                <w:szCs w:val="20"/>
              </w:rPr>
            </w:pPr>
            <w:r w:rsidRPr="00DD3D20">
              <w:rPr>
                <w:rFonts w:ascii="Arial" w:hAnsi="Arial" w:cs="Arial"/>
                <w:sz w:val="20"/>
                <w:szCs w:val="20"/>
              </w:rPr>
              <w:t xml:space="preserve">54 in </w:t>
            </w:r>
            <w:r w:rsidR="00A9373F">
              <w:rPr>
                <w:rFonts w:ascii="Arial" w:hAnsi="Arial" w:cs="Arial"/>
                <w:sz w:val="20"/>
                <w:szCs w:val="20"/>
              </w:rPr>
              <w:t>2022/23</w:t>
            </w:r>
          </w:p>
        </w:tc>
        <w:tc>
          <w:tcPr>
            <w:tcW w:w="0" w:type="auto"/>
            <w:shd w:val="clear" w:color="auto" w:fill="FFFFFF" w:themeFill="background1"/>
          </w:tcPr>
          <w:p w14:paraId="482A8C59" w14:textId="3354C3F4" w:rsidR="005D2BB3" w:rsidRPr="00DD3D20" w:rsidRDefault="00A9373F" w:rsidP="006E4E32">
            <w:pPr>
              <w:rPr>
                <w:rFonts w:ascii="Arial" w:hAnsi="Arial" w:cs="Arial"/>
                <w:sz w:val="20"/>
                <w:szCs w:val="20"/>
              </w:rPr>
            </w:pPr>
            <w:r>
              <w:rPr>
                <w:rFonts w:ascii="Arial" w:hAnsi="Arial" w:cs="Arial"/>
                <w:sz w:val="20"/>
                <w:szCs w:val="20"/>
              </w:rPr>
              <w:t>2022/23</w:t>
            </w:r>
          </w:p>
        </w:tc>
        <w:tc>
          <w:tcPr>
            <w:tcW w:w="0" w:type="auto"/>
            <w:shd w:val="clear" w:color="auto" w:fill="FFFFFF" w:themeFill="background1"/>
          </w:tcPr>
          <w:p w14:paraId="2356FB18" w14:textId="64C5A3C4" w:rsidR="005D2BB3" w:rsidRPr="00681092" w:rsidRDefault="00A9373F" w:rsidP="006E4E32">
            <w:pPr>
              <w:rPr>
                <w:rFonts w:ascii="Arial" w:hAnsi="Arial" w:cs="Arial"/>
                <w:sz w:val="20"/>
                <w:szCs w:val="20"/>
              </w:rPr>
            </w:pPr>
            <w:r>
              <w:rPr>
                <w:rFonts w:ascii="Arial" w:hAnsi="Arial" w:cs="Arial"/>
                <w:sz w:val="20"/>
                <w:szCs w:val="20"/>
              </w:rPr>
              <w:t>Pre</w:t>
            </w:r>
            <w:r w:rsidR="00F27FE6">
              <w:rPr>
                <w:rFonts w:ascii="Arial" w:hAnsi="Arial" w:cs="Arial"/>
                <w:sz w:val="20"/>
                <w:szCs w:val="20"/>
              </w:rPr>
              <w:t>-app discussions on new build scheme could yield over 200 units</w:t>
            </w:r>
          </w:p>
        </w:tc>
      </w:tr>
      <w:tr w:rsidR="00FB0C80" w:rsidRPr="00192761" w14:paraId="43344017" w14:textId="77777777" w:rsidTr="00822D9C">
        <w:trPr>
          <w:jc w:val="center"/>
        </w:trPr>
        <w:tc>
          <w:tcPr>
            <w:tcW w:w="0" w:type="auto"/>
            <w:vMerge/>
            <w:shd w:val="clear" w:color="auto" w:fill="auto"/>
          </w:tcPr>
          <w:p w14:paraId="16B9C0A6" w14:textId="77777777" w:rsidR="005D2BB3" w:rsidRPr="00DD3D20" w:rsidRDefault="005D2BB3" w:rsidP="006E4E32">
            <w:pPr>
              <w:rPr>
                <w:rFonts w:ascii="Arial" w:hAnsi="Arial" w:cs="Arial"/>
                <w:sz w:val="20"/>
                <w:szCs w:val="20"/>
              </w:rPr>
            </w:pPr>
          </w:p>
        </w:tc>
        <w:tc>
          <w:tcPr>
            <w:tcW w:w="0" w:type="auto"/>
            <w:shd w:val="clear" w:color="auto" w:fill="auto"/>
          </w:tcPr>
          <w:p w14:paraId="6F2066A9" w14:textId="77777777" w:rsidR="005D2BB3" w:rsidRPr="00DD3D20" w:rsidRDefault="005D2BB3" w:rsidP="006E4E32">
            <w:pPr>
              <w:rPr>
                <w:rFonts w:ascii="Arial" w:hAnsi="Arial" w:cs="Arial"/>
                <w:sz w:val="20"/>
                <w:szCs w:val="20"/>
              </w:rPr>
            </w:pPr>
            <w:r w:rsidRPr="00DD3D20">
              <w:rPr>
                <w:rFonts w:ascii="Arial" w:hAnsi="Arial" w:cs="Arial"/>
                <w:sz w:val="20"/>
                <w:szCs w:val="20"/>
              </w:rPr>
              <w:t>Greenhill Way, Car Park South</w:t>
            </w:r>
          </w:p>
        </w:tc>
        <w:tc>
          <w:tcPr>
            <w:tcW w:w="0" w:type="auto"/>
            <w:shd w:val="clear" w:color="auto" w:fill="auto"/>
          </w:tcPr>
          <w:p w14:paraId="490F50BD" w14:textId="77777777" w:rsidR="005D2BB3" w:rsidRPr="00DD3D20" w:rsidRDefault="005D2BB3" w:rsidP="006E4E32">
            <w:pPr>
              <w:rPr>
                <w:rFonts w:ascii="Arial" w:hAnsi="Arial" w:cs="Arial"/>
                <w:sz w:val="20"/>
                <w:szCs w:val="20"/>
              </w:rPr>
            </w:pPr>
            <w:r w:rsidRPr="00DD3D20">
              <w:rPr>
                <w:rFonts w:ascii="Arial" w:hAnsi="Arial" w:cs="Arial"/>
                <w:sz w:val="20"/>
                <w:szCs w:val="20"/>
              </w:rPr>
              <w:t>90</w:t>
            </w:r>
          </w:p>
        </w:tc>
        <w:tc>
          <w:tcPr>
            <w:tcW w:w="0" w:type="auto"/>
            <w:shd w:val="clear" w:color="auto" w:fill="auto"/>
          </w:tcPr>
          <w:p w14:paraId="6B993980" w14:textId="77777777" w:rsidR="005D2BB3" w:rsidRPr="00DD3D20" w:rsidRDefault="005D2BB3" w:rsidP="006E4E32">
            <w:pPr>
              <w:rPr>
                <w:rFonts w:ascii="Arial" w:hAnsi="Arial" w:cs="Arial"/>
                <w:sz w:val="20"/>
                <w:szCs w:val="20"/>
              </w:rPr>
            </w:pPr>
            <w:r w:rsidRPr="00DD3D20">
              <w:rPr>
                <w:rFonts w:ascii="Arial" w:hAnsi="Arial" w:cs="Arial"/>
                <w:sz w:val="20"/>
                <w:szCs w:val="20"/>
              </w:rPr>
              <w:t>Not started – no planning permission</w:t>
            </w:r>
          </w:p>
        </w:tc>
        <w:tc>
          <w:tcPr>
            <w:tcW w:w="0" w:type="auto"/>
            <w:shd w:val="clear" w:color="auto" w:fill="auto"/>
          </w:tcPr>
          <w:p w14:paraId="703FD158" w14:textId="0D28767D" w:rsidR="005D2BB3" w:rsidRPr="00DD3D20" w:rsidRDefault="005D2BB3" w:rsidP="00E348B0">
            <w:pPr>
              <w:rPr>
                <w:rFonts w:ascii="Arial" w:hAnsi="Arial" w:cs="Arial"/>
                <w:sz w:val="20"/>
                <w:szCs w:val="20"/>
              </w:rPr>
            </w:pPr>
            <w:r w:rsidRPr="00DD3D20">
              <w:rPr>
                <w:rFonts w:ascii="Arial" w:hAnsi="Arial" w:cs="Arial"/>
                <w:sz w:val="20"/>
                <w:szCs w:val="20"/>
              </w:rPr>
              <w:t xml:space="preserve">90 in </w:t>
            </w:r>
            <w:r w:rsidR="00FB0C80">
              <w:rPr>
                <w:rFonts w:ascii="Arial" w:hAnsi="Arial" w:cs="Arial"/>
                <w:sz w:val="20"/>
                <w:szCs w:val="20"/>
              </w:rPr>
              <w:t>2026/27</w:t>
            </w:r>
          </w:p>
        </w:tc>
        <w:tc>
          <w:tcPr>
            <w:tcW w:w="0" w:type="auto"/>
            <w:shd w:val="clear" w:color="auto" w:fill="auto"/>
          </w:tcPr>
          <w:p w14:paraId="5B4F01E5" w14:textId="64565C8B" w:rsidR="005D2BB3" w:rsidRPr="00DD3D20" w:rsidRDefault="00FB0C80" w:rsidP="006E4E32">
            <w:pPr>
              <w:rPr>
                <w:rFonts w:ascii="Arial" w:hAnsi="Arial" w:cs="Arial"/>
                <w:sz w:val="20"/>
                <w:szCs w:val="20"/>
              </w:rPr>
            </w:pPr>
            <w:r>
              <w:rPr>
                <w:rFonts w:ascii="Arial" w:hAnsi="Arial" w:cs="Arial"/>
                <w:sz w:val="20"/>
                <w:szCs w:val="20"/>
              </w:rPr>
              <w:t>2026/27</w:t>
            </w:r>
          </w:p>
        </w:tc>
        <w:tc>
          <w:tcPr>
            <w:tcW w:w="0" w:type="auto"/>
          </w:tcPr>
          <w:p w14:paraId="0108A1CF" w14:textId="77777777" w:rsidR="005D2BB3" w:rsidRPr="005D2BB3" w:rsidRDefault="005D2BB3" w:rsidP="006E4E32">
            <w:pPr>
              <w:rPr>
                <w:rFonts w:ascii="Arial" w:hAnsi="Arial" w:cs="Arial"/>
                <w:sz w:val="20"/>
                <w:szCs w:val="20"/>
                <w:highlight w:val="yellow"/>
              </w:rPr>
            </w:pPr>
          </w:p>
        </w:tc>
      </w:tr>
      <w:tr w:rsidR="00FB0C80" w:rsidRPr="00192761" w14:paraId="25271BC2" w14:textId="77777777" w:rsidTr="00822D9C">
        <w:trPr>
          <w:jc w:val="center"/>
        </w:trPr>
        <w:tc>
          <w:tcPr>
            <w:tcW w:w="0" w:type="auto"/>
            <w:vMerge/>
            <w:shd w:val="clear" w:color="auto" w:fill="auto"/>
          </w:tcPr>
          <w:p w14:paraId="468B8D8B" w14:textId="77777777" w:rsidR="005D2BB3" w:rsidRPr="00681092" w:rsidRDefault="005D2BB3" w:rsidP="006E4E32">
            <w:pPr>
              <w:rPr>
                <w:rFonts w:ascii="Arial" w:hAnsi="Arial" w:cs="Arial"/>
                <w:sz w:val="20"/>
                <w:szCs w:val="20"/>
                <w:highlight w:val="yellow"/>
              </w:rPr>
            </w:pPr>
          </w:p>
        </w:tc>
        <w:tc>
          <w:tcPr>
            <w:tcW w:w="0" w:type="auto"/>
            <w:shd w:val="clear" w:color="auto" w:fill="auto"/>
          </w:tcPr>
          <w:p w14:paraId="72C1F4F8" w14:textId="77777777" w:rsidR="005D2BB3" w:rsidRPr="00565B7E" w:rsidRDefault="005D2BB3" w:rsidP="006E4E32">
            <w:pPr>
              <w:rPr>
                <w:rFonts w:ascii="Arial" w:hAnsi="Arial" w:cs="Arial"/>
                <w:sz w:val="20"/>
                <w:szCs w:val="20"/>
              </w:rPr>
            </w:pPr>
            <w:r w:rsidRPr="00DD3D20">
              <w:rPr>
                <w:rFonts w:ascii="Arial" w:hAnsi="Arial" w:cs="Arial"/>
                <w:sz w:val="20"/>
                <w:szCs w:val="20"/>
              </w:rPr>
              <w:t xml:space="preserve">College Road, 15-29 (Phase 2), </w:t>
            </w:r>
            <w:proofErr w:type="spellStart"/>
            <w:r w:rsidRPr="00DD3D20">
              <w:rPr>
                <w:rFonts w:ascii="Arial" w:hAnsi="Arial" w:cs="Arial"/>
                <w:sz w:val="20"/>
                <w:szCs w:val="20"/>
              </w:rPr>
              <w:t>adj</w:t>
            </w:r>
            <w:proofErr w:type="spellEnd"/>
            <w:r w:rsidRPr="00DD3D20">
              <w:rPr>
                <w:rFonts w:ascii="Arial" w:hAnsi="Arial" w:cs="Arial"/>
                <w:sz w:val="20"/>
                <w:szCs w:val="20"/>
              </w:rPr>
              <w:t xml:space="preserve"> former Post Office</w:t>
            </w:r>
          </w:p>
        </w:tc>
        <w:tc>
          <w:tcPr>
            <w:tcW w:w="0" w:type="auto"/>
            <w:shd w:val="clear" w:color="auto" w:fill="auto"/>
          </w:tcPr>
          <w:p w14:paraId="15DFC861" w14:textId="77777777" w:rsidR="005D2BB3" w:rsidRPr="00565B7E" w:rsidRDefault="005D2BB3" w:rsidP="006E4E32">
            <w:pPr>
              <w:rPr>
                <w:rFonts w:ascii="Arial" w:hAnsi="Arial" w:cs="Arial"/>
                <w:sz w:val="20"/>
                <w:szCs w:val="20"/>
              </w:rPr>
            </w:pPr>
            <w:r w:rsidRPr="00565B7E">
              <w:rPr>
                <w:rFonts w:ascii="Arial" w:hAnsi="Arial" w:cs="Arial"/>
                <w:sz w:val="20"/>
                <w:szCs w:val="20"/>
              </w:rPr>
              <w:t>94</w:t>
            </w:r>
          </w:p>
        </w:tc>
        <w:tc>
          <w:tcPr>
            <w:tcW w:w="0" w:type="auto"/>
            <w:shd w:val="clear" w:color="auto" w:fill="auto"/>
          </w:tcPr>
          <w:p w14:paraId="4516F57F" w14:textId="77777777" w:rsidR="005D2BB3" w:rsidRPr="00DD3D20" w:rsidRDefault="005D2BB3" w:rsidP="006E4E32">
            <w:pPr>
              <w:rPr>
                <w:rFonts w:ascii="Arial" w:hAnsi="Arial" w:cs="Arial"/>
                <w:sz w:val="20"/>
                <w:szCs w:val="20"/>
              </w:rPr>
            </w:pPr>
            <w:r w:rsidRPr="00565B7E">
              <w:rPr>
                <w:rFonts w:ascii="Arial" w:hAnsi="Arial" w:cs="Arial"/>
                <w:sz w:val="20"/>
                <w:szCs w:val="20"/>
              </w:rPr>
              <w:t>No permission yet.  Work not started.</w:t>
            </w:r>
          </w:p>
        </w:tc>
        <w:tc>
          <w:tcPr>
            <w:tcW w:w="0" w:type="auto"/>
            <w:shd w:val="clear" w:color="auto" w:fill="auto"/>
          </w:tcPr>
          <w:p w14:paraId="1CD4F530" w14:textId="6029371B" w:rsidR="005D2BB3" w:rsidRPr="00DD3D20" w:rsidRDefault="005D2BB3" w:rsidP="00DD3D20">
            <w:pPr>
              <w:rPr>
                <w:rFonts w:ascii="Arial" w:hAnsi="Arial" w:cs="Arial"/>
                <w:sz w:val="20"/>
                <w:szCs w:val="20"/>
              </w:rPr>
            </w:pPr>
            <w:r w:rsidRPr="00DD3D20">
              <w:rPr>
                <w:rFonts w:ascii="Arial" w:hAnsi="Arial" w:cs="Arial"/>
                <w:sz w:val="20"/>
                <w:szCs w:val="20"/>
              </w:rPr>
              <w:t xml:space="preserve">94 in </w:t>
            </w:r>
            <w:r w:rsidR="00FB0C80">
              <w:rPr>
                <w:rFonts w:ascii="Arial" w:hAnsi="Arial" w:cs="Arial"/>
                <w:sz w:val="20"/>
                <w:szCs w:val="20"/>
              </w:rPr>
              <w:t>2026/27</w:t>
            </w:r>
          </w:p>
        </w:tc>
        <w:tc>
          <w:tcPr>
            <w:tcW w:w="0" w:type="auto"/>
            <w:shd w:val="clear" w:color="auto" w:fill="auto"/>
          </w:tcPr>
          <w:p w14:paraId="30CEE311" w14:textId="2833F541" w:rsidR="005D2BB3" w:rsidRPr="00DD3D20" w:rsidRDefault="00FB0C80" w:rsidP="004766C2">
            <w:pPr>
              <w:rPr>
                <w:rFonts w:ascii="Arial" w:hAnsi="Arial" w:cs="Arial"/>
                <w:sz w:val="20"/>
                <w:szCs w:val="20"/>
              </w:rPr>
            </w:pPr>
            <w:r>
              <w:rPr>
                <w:rFonts w:ascii="Arial" w:hAnsi="Arial" w:cs="Arial"/>
                <w:sz w:val="20"/>
                <w:szCs w:val="20"/>
              </w:rPr>
              <w:t>2026/27</w:t>
            </w:r>
          </w:p>
        </w:tc>
        <w:tc>
          <w:tcPr>
            <w:tcW w:w="0" w:type="auto"/>
          </w:tcPr>
          <w:p w14:paraId="0BE9D899" w14:textId="77777777" w:rsidR="005D2BB3" w:rsidRPr="005D2BB3" w:rsidRDefault="005D2BB3" w:rsidP="004766C2">
            <w:pPr>
              <w:rPr>
                <w:rFonts w:ascii="Arial" w:hAnsi="Arial" w:cs="Arial"/>
                <w:sz w:val="20"/>
                <w:szCs w:val="20"/>
                <w:highlight w:val="yellow"/>
              </w:rPr>
            </w:pPr>
          </w:p>
        </w:tc>
      </w:tr>
      <w:tr w:rsidR="00FB0C80" w:rsidRPr="00192761" w14:paraId="405F8F86" w14:textId="77777777" w:rsidTr="00822D9C">
        <w:trPr>
          <w:jc w:val="center"/>
        </w:trPr>
        <w:tc>
          <w:tcPr>
            <w:tcW w:w="0" w:type="auto"/>
            <w:shd w:val="clear" w:color="auto" w:fill="auto"/>
          </w:tcPr>
          <w:p w14:paraId="6860A177" w14:textId="77777777" w:rsidR="003F0C5A" w:rsidRPr="005D69CB" w:rsidRDefault="003F0C5A" w:rsidP="006E4E32">
            <w:pPr>
              <w:rPr>
                <w:rFonts w:ascii="Arial" w:hAnsi="Arial" w:cs="Arial"/>
                <w:sz w:val="20"/>
                <w:szCs w:val="20"/>
                <w:highlight w:val="yellow"/>
              </w:rPr>
            </w:pPr>
          </w:p>
        </w:tc>
        <w:tc>
          <w:tcPr>
            <w:tcW w:w="0" w:type="auto"/>
            <w:shd w:val="clear" w:color="auto" w:fill="auto"/>
          </w:tcPr>
          <w:p w14:paraId="5E1F30B7" w14:textId="77777777" w:rsidR="003F0C5A" w:rsidRPr="00DD3D20" w:rsidRDefault="003F0C5A" w:rsidP="006E4E32">
            <w:pPr>
              <w:rPr>
                <w:rFonts w:ascii="Arial" w:hAnsi="Arial" w:cs="Arial"/>
                <w:sz w:val="20"/>
                <w:szCs w:val="20"/>
              </w:rPr>
            </w:pPr>
            <w:r>
              <w:rPr>
                <w:rFonts w:ascii="Arial" w:hAnsi="Arial" w:cs="Arial"/>
                <w:sz w:val="20"/>
                <w:szCs w:val="20"/>
              </w:rPr>
              <w:t>Tesco/Cinema/ V2V Community Church, Station Road</w:t>
            </w:r>
          </w:p>
        </w:tc>
        <w:tc>
          <w:tcPr>
            <w:tcW w:w="0" w:type="auto"/>
            <w:shd w:val="clear" w:color="auto" w:fill="auto"/>
          </w:tcPr>
          <w:p w14:paraId="6D9CB831" w14:textId="77777777" w:rsidR="003F0C5A" w:rsidRPr="00565B7E" w:rsidRDefault="003F0C5A" w:rsidP="006E4E32">
            <w:pPr>
              <w:rPr>
                <w:rFonts w:ascii="Arial" w:hAnsi="Arial" w:cs="Arial"/>
                <w:sz w:val="20"/>
                <w:szCs w:val="20"/>
              </w:rPr>
            </w:pPr>
            <w:r>
              <w:rPr>
                <w:rFonts w:ascii="Arial" w:hAnsi="Arial" w:cs="Arial"/>
                <w:sz w:val="20"/>
                <w:szCs w:val="20"/>
              </w:rPr>
              <w:t>668</w:t>
            </w:r>
          </w:p>
        </w:tc>
        <w:tc>
          <w:tcPr>
            <w:tcW w:w="0" w:type="auto"/>
            <w:shd w:val="clear" w:color="auto" w:fill="auto"/>
          </w:tcPr>
          <w:p w14:paraId="3053163B" w14:textId="02E83D25" w:rsidR="003F0C5A" w:rsidRPr="00565B7E" w:rsidRDefault="003F0C5A" w:rsidP="006E4E32">
            <w:pPr>
              <w:rPr>
                <w:rFonts w:ascii="Arial" w:hAnsi="Arial" w:cs="Arial"/>
                <w:sz w:val="20"/>
                <w:szCs w:val="20"/>
              </w:rPr>
            </w:pPr>
            <w:r w:rsidRPr="00565B7E">
              <w:rPr>
                <w:rFonts w:ascii="Arial" w:hAnsi="Arial" w:cs="Arial"/>
                <w:sz w:val="20"/>
                <w:szCs w:val="20"/>
              </w:rPr>
              <w:t>Work started</w:t>
            </w:r>
            <w:r w:rsidR="00FB0C80">
              <w:rPr>
                <w:rFonts w:ascii="Arial" w:hAnsi="Arial" w:cs="Arial"/>
                <w:sz w:val="20"/>
                <w:szCs w:val="20"/>
              </w:rPr>
              <w:t xml:space="preserve"> on former cinema site in 2020/21</w:t>
            </w:r>
            <w:r w:rsidRPr="00565B7E">
              <w:rPr>
                <w:rFonts w:ascii="Arial" w:hAnsi="Arial" w:cs="Arial"/>
                <w:sz w:val="20"/>
                <w:szCs w:val="20"/>
              </w:rPr>
              <w:t>.</w:t>
            </w:r>
          </w:p>
        </w:tc>
        <w:tc>
          <w:tcPr>
            <w:tcW w:w="0" w:type="auto"/>
            <w:shd w:val="clear" w:color="auto" w:fill="auto"/>
          </w:tcPr>
          <w:p w14:paraId="7E889498" w14:textId="227E769B" w:rsidR="003F0C5A" w:rsidRPr="00DD3D20" w:rsidRDefault="003F0C5A" w:rsidP="00DD3D20">
            <w:pPr>
              <w:rPr>
                <w:rFonts w:ascii="Arial" w:hAnsi="Arial" w:cs="Arial"/>
                <w:sz w:val="20"/>
                <w:szCs w:val="20"/>
              </w:rPr>
            </w:pPr>
            <w:r>
              <w:rPr>
                <w:rFonts w:ascii="Arial" w:hAnsi="Arial" w:cs="Arial"/>
                <w:sz w:val="20"/>
                <w:szCs w:val="20"/>
              </w:rPr>
              <w:t xml:space="preserve">78 in </w:t>
            </w:r>
            <w:r w:rsidR="00FB0C80">
              <w:rPr>
                <w:rFonts w:ascii="Arial" w:hAnsi="Arial" w:cs="Arial"/>
                <w:sz w:val="20"/>
                <w:szCs w:val="20"/>
              </w:rPr>
              <w:t>2023/24</w:t>
            </w:r>
          </w:p>
        </w:tc>
        <w:tc>
          <w:tcPr>
            <w:tcW w:w="0" w:type="auto"/>
            <w:shd w:val="clear" w:color="auto" w:fill="auto"/>
          </w:tcPr>
          <w:p w14:paraId="58B99024" w14:textId="77777777" w:rsidR="003F0C5A" w:rsidRPr="00DD3D20" w:rsidDel="00DD3D20" w:rsidRDefault="003F0C5A" w:rsidP="004766C2">
            <w:pPr>
              <w:rPr>
                <w:rFonts w:ascii="Arial" w:hAnsi="Arial" w:cs="Arial"/>
                <w:sz w:val="20"/>
                <w:szCs w:val="20"/>
              </w:rPr>
            </w:pPr>
            <w:r>
              <w:rPr>
                <w:rFonts w:ascii="Arial" w:hAnsi="Arial" w:cs="Arial"/>
                <w:sz w:val="20"/>
                <w:szCs w:val="20"/>
              </w:rPr>
              <w:t>2025/26</w:t>
            </w:r>
          </w:p>
        </w:tc>
        <w:tc>
          <w:tcPr>
            <w:tcW w:w="0" w:type="auto"/>
          </w:tcPr>
          <w:p w14:paraId="61DB97E8" w14:textId="4B0ACCF5" w:rsidR="003F0C5A" w:rsidRPr="005D2BB3" w:rsidRDefault="003F0C5A" w:rsidP="004766C2">
            <w:pPr>
              <w:rPr>
                <w:rFonts w:ascii="Arial" w:hAnsi="Arial" w:cs="Arial"/>
                <w:sz w:val="20"/>
                <w:szCs w:val="20"/>
                <w:highlight w:val="yellow"/>
              </w:rPr>
            </w:pPr>
            <w:r w:rsidRPr="00681092">
              <w:rPr>
                <w:rFonts w:ascii="Arial" w:hAnsi="Arial" w:cs="Arial"/>
                <w:sz w:val="20"/>
                <w:szCs w:val="20"/>
              </w:rPr>
              <w:t xml:space="preserve">Uncertainty over </w:t>
            </w:r>
            <w:r w:rsidR="00FB0C80">
              <w:rPr>
                <w:rFonts w:ascii="Arial" w:hAnsi="Arial" w:cs="Arial"/>
                <w:sz w:val="20"/>
                <w:szCs w:val="20"/>
              </w:rPr>
              <w:t xml:space="preserve">Tesco </w:t>
            </w:r>
            <w:r w:rsidRPr="00681092">
              <w:rPr>
                <w:rFonts w:ascii="Arial" w:hAnsi="Arial" w:cs="Arial"/>
                <w:sz w:val="20"/>
                <w:szCs w:val="20"/>
              </w:rPr>
              <w:t>scheme</w:t>
            </w:r>
          </w:p>
        </w:tc>
      </w:tr>
      <w:tr w:rsidR="00FB0C80" w:rsidRPr="00192761" w14:paraId="37D5E85D" w14:textId="77777777" w:rsidTr="00822D9C">
        <w:trPr>
          <w:jc w:val="center"/>
        </w:trPr>
        <w:tc>
          <w:tcPr>
            <w:tcW w:w="0" w:type="auto"/>
            <w:shd w:val="clear" w:color="auto" w:fill="auto"/>
          </w:tcPr>
          <w:p w14:paraId="2D11E544" w14:textId="77777777" w:rsidR="00FB0C80" w:rsidRPr="005D69CB" w:rsidRDefault="00FB0C80" w:rsidP="006E4E32">
            <w:pPr>
              <w:rPr>
                <w:rFonts w:ascii="Arial" w:hAnsi="Arial" w:cs="Arial"/>
                <w:sz w:val="20"/>
                <w:szCs w:val="20"/>
                <w:highlight w:val="yellow"/>
              </w:rPr>
            </w:pPr>
          </w:p>
        </w:tc>
        <w:tc>
          <w:tcPr>
            <w:tcW w:w="0" w:type="auto"/>
            <w:shd w:val="clear" w:color="auto" w:fill="auto"/>
          </w:tcPr>
          <w:p w14:paraId="22953686" w14:textId="77777777" w:rsidR="00FB0C80" w:rsidRDefault="00FE4225" w:rsidP="006E4E32">
            <w:pPr>
              <w:rPr>
                <w:rFonts w:ascii="Arial" w:hAnsi="Arial" w:cs="Arial"/>
                <w:sz w:val="20"/>
                <w:szCs w:val="20"/>
              </w:rPr>
            </w:pPr>
            <w:r w:rsidRPr="00FE4225">
              <w:rPr>
                <w:rFonts w:ascii="Arial" w:hAnsi="Arial" w:cs="Arial"/>
                <w:sz w:val="20"/>
                <w:szCs w:val="20"/>
              </w:rPr>
              <w:t>Lowlands Road, 59-65, The Heights</w:t>
            </w:r>
          </w:p>
        </w:tc>
        <w:tc>
          <w:tcPr>
            <w:tcW w:w="0" w:type="auto"/>
            <w:shd w:val="clear" w:color="auto" w:fill="auto"/>
          </w:tcPr>
          <w:p w14:paraId="51597DD5" w14:textId="77777777" w:rsidR="00FB0C80" w:rsidRDefault="00FE4225" w:rsidP="006E4E32">
            <w:pPr>
              <w:rPr>
                <w:rFonts w:ascii="Arial" w:hAnsi="Arial" w:cs="Arial"/>
                <w:sz w:val="20"/>
                <w:szCs w:val="20"/>
              </w:rPr>
            </w:pPr>
            <w:r>
              <w:rPr>
                <w:rFonts w:ascii="Arial" w:hAnsi="Arial" w:cs="Arial"/>
                <w:sz w:val="20"/>
                <w:szCs w:val="20"/>
              </w:rPr>
              <w:t>119</w:t>
            </w:r>
          </w:p>
        </w:tc>
        <w:tc>
          <w:tcPr>
            <w:tcW w:w="0" w:type="auto"/>
            <w:shd w:val="clear" w:color="auto" w:fill="auto"/>
          </w:tcPr>
          <w:p w14:paraId="713D3555" w14:textId="77777777" w:rsidR="00FB0C80" w:rsidRPr="00565B7E" w:rsidDel="00FB0C80" w:rsidRDefault="00FE4225" w:rsidP="006E4E32">
            <w:pPr>
              <w:rPr>
                <w:rFonts w:ascii="Arial" w:hAnsi="Arial" w:cs="Arial"/>
                <w:sz w:val="20"/>
                <w:szCs w:val="20"/>
              </w:rPr>
            </w:pPr>
            <w:r>
              <w:rPr>
                <w:rFonts w:ascii="Arial" w:hAnsi="Arial" w:cs="Arial"/>
                <w:sz w:val="20"/>
                <w:szCs w:val="20"/>
              </w:rPr>
              <w:t>Work not started</w:t>
            </w:r>
          </w:p>
        </w:tc>
        <w:tc>
          <w:tcPr>
            <w:tcW w:w="0" w:type="auto"/>
            <w:shd w:val="clear" w:color="auto" w:fill="auto"/>
          </w:tcPr>
          <w:p w14:paraId="5433FFBB" w14:textId="77777777" w:rsidR="00FB0C80" w:rsidRDefault="00FE4225" w:rsidP="00DD3D20">
            <w:pPr>
              <w:rPr>
                <w:rFonts w:ascii="Arial" w:hAnsi="Arial" w:cs="Arial"/>
                <w:sz w:val="20"/>
                <w:szCs w:val="20"/>
              </w:rPr>
            </w:pPr>
            <w:r>
              <w:rPr>
                <w:rFonts w:ascii="Arial" w:hAnsi="Arial" w:cs="Arial"/>
                <w:sz w:val="20"/>
                <w:szCs w:val="20"/>
              </w:rPr>
              <w:t>119 in 2022/23</w:t>
            </w:r>
          </w:p>
        </w:tc>
        <w:tc>
          <w:tcPr>
            <w:tcW w:w="0" w:type="auto"/>
            <w:shd w:val="clear" w:color="auto" w:fill="auto"/>
          </w:tcPr>
          <w:p w14:paraId="69E67A87" w14:textId="77777777" w:rsidR="00FB0C80" w:rsidRDefault="00FE4225" w:rsidP="004766C2">
            <w:pPr>
              <w:rPr>
                <w:rFonts w:ascii="Arial" w:hAnsi="Arial" w:cs="Arial"/>
                <w:sz w:val="20"/>
                <w:szCs w:val="20"/>
              </w:rPr>
            </w:pPr>
            <w:r>
              <w:rPr>
                <w:rFonts w:ascii="Arial" w:hAnsi="Arial" w:cs="Arial"/>
                <w:sz w:val="20"/>
                <w:szCs w:val="20"/>
              </w:rPr>
              <w:t>2022/23</w:t>
            </w:r>
          </w:p>
        </w:tc>
        <w:tc>
          <w:tcPr>
            <w:tcW w:w="0" w:type="auto"/>
          </w:tcPr>
          <w:p w14:paraId="49F785D4" w14:textId="77777777" w:rsidR="00FB0C80" w:rsidRPr="00681092" w:rsidRDefault="00FE4225" w:rsidP="004766C2">
            <w:pPr>
              <w:rPr>
                <w:rFonts w:ascii="Arial" w:hAnsi="Arial" w:cs="Arial"/>
                <w:sz w:val="20"/>
                <w:szCs w:val="20"/>
              </w:rPr>
            </w:pPr>
            <w:r>
              <w:rPr>
                <w:rFonts w:ascii="Arial" w:hAnsi="Arial" w:cs="Arial"/>
                <w:sz w:val="20"/>
                <w:szCs w:val="20"/>
              </w:rPr>
              <w:t>Office conversion</w:t>
            </w:r>
          </w:p>
        </w:tc>
      </w:tr>
      <w:tr w:rsidR="00FB0C80" w:rsidRPr="00192761" w14:paraId="71D0A15F" w14:textId="77777777" w:rsidTr="00822D9C">
        <w:trPr>
          <w:jc w:val="center"/>
        </w:trPr>
        <w:tc>
          <w:tcPr>
            <w:tcW w:w="0" w:type="auto"/>
            <w:shd w:val="clear" w:color="auto" w:fill="auto"/>
          </w:tcPr>
          <w:p w14:paraId="2440032A" w14:textId="77777777" w:rsidR="00FB0C80" w:rsidRPr="005D69CB" w:rsidRDefault="00FB0C80" w:rsidP="006E4E32">
            <w:pPr>
              <w:rPr>
                <w:rFonts w:ascii="Arial" w:hAnsi="Arial" w:cs="Arial"/>
                <w:sz w:val="20"/>
                <w:szCs w:val="20"/>
                <w:highlight w:val="yellow"/>
              </w:rPr>
            </w:pPr>
          </w:p>
        </w:tc>
        <w:tc>
          <w:tcPr>
            <w:tcW w:w="0" w:type="auto"/>
            <w:shd w:val="clear" w:color="auto" w:fill="auto"/>
          </w:tcPr>
          <w:p w14:paraId="46C631C2" w14:textId="77777777" w:rsidR="00FB0C80" w:rsidRDefault="007B58BF" w:rsidP="006E4E32">
            <w:pPr>
              <w:rPr>
                <w:rFonts w:ascii="Arial" w:hAnsi="Arial" w:cs="Arial"/>
                <w:sz w:val="20"/>
                <w:szCs w:val="20"/>
              </w:rPr>
            </w:pPr>
            <w:r>
              <w:rPr>
                <w:rFonts w:ascii="Arial" w:hAnsi="Arial" w:cs="Arial"/>
                <w:sz w:val="20"/>
                <w:szCs w:val="20"/>
              </w:rPr>
              <w:t>Lowlands Road, 33-39</w:t>
            </w:r>
          </w:p>
        </w:tc>
        <w:tc>
          <w:tcPr>
            <w:tcW w:w="0" w:type="auto"/>
            <w:shd w:val="clear" w:color="auto" w:fill="auto"/>
          </w:tcPr>
          <w:p w14:paraId="3C6FAE9A" w14:textId="77777777" w:rsidR="00FB0C80" w:rsidRDefault="007B58BF" w:rsidP="006E4E32">
            <w:pPr>
              <w:rPr>
                <w:rFonts w:ascii="Arial" w:hAnsi="Arial" w:cs="Arial"/>
                <w:sz w:val="20"/>
                <w:szCs w:val="20"/>
              </w:rPr>
            </w:pPr>
            <w:r>
              <w:rPr>
                <w:rFonts w:ascii="Arial" w:hAnsi="Arial" w:cs="Arial"/>
                <w:sz w:val="20"/>
                <w:szCs w:val="20"/>
              </w:rPr>
              <w:t>104</w:t>
            </w:r>
          </w:p>
        </w:tc>
        <w:tc>
          <w:tcPr>
            <w:tcW w:w="0" w:type="auto"/>
            <w:shd w:val="clear" w:color="auto" w:fill="auto"/>
          </w:tcPr>
          <w:p w14:paraId="238A1C98" w14:textId="77777777" w:rsidR="00FB0C80" w:rsidRPr="00565B7E" w:rsidDel="00FB0C80" w:rsidRDefault="007B58BF" w:rsidP="006E4E32">
            <w:pPr>
              <w:rPr>
                <w:rFonts w:ascii="Arial" w:hAnsi="Arial" w:cs="Arial"/>
                <w:sz w:val="20"/>
                <w:szCs w:val="20"/>
              </w:rPr>
            </w:pPr>
            <w:r>
              <w:rPr>
                <w:rFonts w:ascii="Arial" w:hAnsi="Arial" w:cs="Arial"/>
                <w:sz w:val="20"/>
                <w:szCs w:val="20"/>
              </w:rPr>
              <w:t>Work not started – permission granted April 2021</w:t>
            </w:r>
          </w:p>
        </w:tc>
        <w:tc>
          <w:tcPr>
            <w:tcW w:w="0" w:type="auto"/>
            <w:shd w:val="clear" w:color="auto" w:fill="auto"/>
          </w:tcPr>
          <w:p w14:paraId="0477B41C" w14:textId="77777777" w:rsidR="00FB0C80" w:rsidRDefault="007B58BF" w:rsidP="00DD3D20">
            <w:pPr>
              <w:rPr>
                <w:rFonts w:ascii="Arial" w:hAnsi="Arial" w:cs="Arial"/>
                <w:sz w:val="20"/>
                <w:szCs w:val="20"/>
              </w:rPr>
            </w:pPr>
            <w:r>
              <w:rPr>
                <w:rFonts w:ascii="Arial" w:hAnsi="Arial" w:cs="Arial"/>
                <w:sz w:val="20"/>
                <w:szCs w:val="20"/>
              </w:rPr>
              <w:t xml:space="preserve">104 </w:t>
            </w:r>
          </w:p>
        </w:tc>
        <w:tc>
          <w:tcPr>
            <w:tcW w:w="0" w:type="auto"/>
            <w:shd w:val="clear" w:color="auto" w:fill="auto"/>
          </w:tcPr>
          <w:p w14:paraId="7F45552F" w14:textId="77777777" w:rsidR="00FB0C80" w:rsidRDefault="00FB0C80" w:rsidP="004766C2">
            <w:pPr>
              <w:rPr>
                <w:rFonts w:ascii="Arial" w:hAnsi="Arial" w:cs="Arial"/>
                <w:sz w:val="20"/>
                <w:szCs w:val="20"/>
              </w:rPr>
            </w:pPr>
          </w:p>
        </w:tc>
        <w:tc>
          <w:tcPr>
            <w:tcW w:w="0" w:type="auto"/>
          </w:tcPr>
          <w:p w14:paraId="21E1E310" w14:textId="77777777" w:rsidR="00FB0C80" w:rsidRPr="00681092" w:rsidRDefault="007B58BF" w:rsidP="004766C2">
            <w:pPr>
              <w:rPr>
                <w:rFonts w:ascii="Arial" w:hAnsi="Arial" w:cs="Arial"/>
                <w:sz w:val="20"/>
                <w:szCs w:val="20"/>
              </w:rPr>
            </w:pPr>
            <w:r>
              <w:rPr>
                <w:rFonts w:ascii="Arial" w:hAnsi="Arial" w:cs="Arial"/>
                <w:sz w:val="20"/>
                <w:szCs w:val="20"/>
              </w:rPr>
              <w:t>Co-living units so child yield unlikely</w:t>
            </w:r>
          </w:p>
        </w:tc>
      </w:tr>
    </w:tbl>
    <w:p w14:paraId="6BCB9B11" w14:textId="7865BB3A" w:rsidR="00D0513D" w:rsidRDefault="00D0513D" w:rsidP="00E458D0">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826"/>
        <w:gridCol w:w="1240"/>
        <w:gridCol w:w="1600"/>
        <w:gridCol w:w="1367"/>
        <w:gridCol w:w="1316"/>
        <w:gridCol w:w="1663"/>
      </w:tblGrid>
      <w:tr w:rsidR="009167CA" w:rsidRPr="00192761" w14:paraId="44AB321C" w14:textId="77777777" w:rsidTr="00D0513D">
        <w:trPr>
          <w:trHeight w:val="558"/>
          <w:jc w:val="center"/>
        </w:trPr>
        <w:tc>
          <w:tcPr>
            <w:tcW w:w="0" w:type="auto"/>
            <w:shd w:val="clear" w:color="auto" w:fill="auto"/>
          </w:tcPr>
          <w:p w14:paraId="7D08C831" w14:textId="77777777" w:rsidR="00D0513D" w:rsidRPr="00DD3D20" w:rsidRDefault="00D0513D" w:rsidP="006E4E32">
            <w:pPr>
              <w:rPr>
                <w:rFonts w:ascii="Arial" w:hAnsi="Arial" w:cs="Arial"/>
                <w:b/>
                <w:sz w:val="20"/>
                <w:szCs w:val="20"/>
              </w:rPr>
            </w:pPr>
            <w:r w:rsidRPr="00DD3D20">
              <w:rPr>
                <w:rFonts w:ascii="Arial" w:hAnsi="Arial" w:cs="Arial"/>
                <w:b/>
                <w:sz w:val="20"/>
                <w:szCs w:val="20"/>
              </w:rPr>
              <w:t>Ward</w:t>
            </w:r>
          </w:p>
        </w:tc>
        <w:tc>
          <w:tcPr>
            <w:tcW w:w="0" w:type="auto"/>
            <w:shd w:val="clear" w:color="auto" w:fill="auto"/>
          </w:tcPr>
          <w:p w14:paraId="54F50B17" w14:textId="77777777" w:rsidR="00D0513D" w:rsidRPr="00565B7E" w:rsidRDefault="00D0513D" w:rsidP="006E4E32">
            <w:pPr>
              <w:rPr>
                <w:rFonts w:ascii="Arial" w:hAnsi="Arial" w:cs="Arial"/>
                <w:b/>
                <w:sz w:val="20"/>
                <w:szCs w:val="20"/>
              </w:rPr>
            </w:pPr>
            <w:r w:rsidRPr="00565B7E">
              <w:rPr>
                <w:rFonts w:ascii="Arial" w:hAnsi="Arial" w:cs="Arial"/>
                <w:b/>
                <w:sz w:val="20"/>
                <w:szCs w:val="20"/>
              </w:rPr>
              <w:t>Name</w:t>
            </w:r>
          </w:p>
        </w:tc>
        <w:tc>
          <w:tcPr>
            <w:tcW w:w="0" w:type="auto"/>
            <w:shd w:val="clear" w:color="auto" w:fill="auto"/>
          </w:tcPr>
          <w:p w14:paraId="57B764F8" w14:textId="77777777" w:rsidR="00D0513D" w:rsidRPr="00565B7E" w:rsidRDefault="00D0513D" w:rsidP="006E4E32">
            <w:pPr>
              <w:rPr>
                <w:rFonts w:ascii="Arial" w:hAnsi="Arial" w:cs="Arial"/>
                <w:b/>
                <w:sz w:val="20"/>
                <w:szCs w:val="20"/>
              </w:rPr>
            </w:pPr>
            <w:r w:rsidRPr="00565B7E">
              <w:rPr>
                <w:rFonts w:ascii="Arial" w:hAnsi="Arial" w:cs="Arial"/>
                <w:b/>
                <w:sz w:val="20"/>
                <w:szCs w:val="20"/>
              </w:rPr>
              <w:t>Net units</w:t>
            </w:r>
          </w:p>
        </w:tc>
        <w:tc>
          <w:tcPr>
            <w:tcW w:w="0" w:type="auto"/>
            <w:shd w:val="clear" w:color="auto" w:fill="auto"/>
          </w:tcPr>
          <w:p w14:paraId="31A96259" w14:textId="77777777" w:rsidR="00D0513D" w:rsidRPr="00DD3D20" w:rsidRDefault="00D0513D" w:rsidP="006E4E32">
            <w:pPr>
              <w:rPr>
                <w:rFonts w:ascii="Arial" w:hAnsi="Arial" w:cs="Arial"/>
                <w:b/>
                <w:sz w:val="20"/>
                <w:szCs w:val="20"/>
              </w:rPr>
            </w:pPr>
            <w:r w:rsidRPr="00DD3D20">
              <w:rPr>
                <w:rFonts w:ascii="Arial" w:hAnsi="Arial" w:cs="Arial"/>
                <w:b/>
                <w:sz w:val="20"/>
                <w:szCs w:val="20"/>
              </w:rPr>
              <w:t>Status</w:t>
            </w:r>
          </w:p>
        </w:tc>
        <w:tc>
          <w:tcPr>
            <w:tcW w:w="0" w:type="auto"/>
            <w:shd w:val="clear" w:color="auto" w:fill="auto"/>
          </w:tcPr>
          <w:p w14:paraId="4A2ECB85" w14:textId="77777777" w:rsidR="00D0513D" w:rsidRPr="00DD3D20" w:rsidRDefault="00D0513D" w:rsidP="006E4E32">
            <w:pPr>
              <w:rPr>
                <w:rFonts w:ascii="Arial" w:hAnsi="Arial" w:cs="Arial"/>
                <w:b/>
                <w:sz w:val="20"/>
                <w:szCs w:val="20"/>
              </w:rPr>
            </w:pPr>
            <w:r w:rsidRPr="00DD3D20">
              <w:rPr>
                <w:rFonts w:ascii="Arial" w:hAnsi="Arial" w:cs="Arial"/>
                <w:b/>
                <w:sz w:val="20"/>
                <w:szCs w:val="20"/>
              </w:rPr>
              <w:t>First completion</w:t>
            </w:r>
          </w:p>
        </w:tc>
        <w:tc>
          <w:tcPr>
            <w:tcW w:w="0" w:type="auto"/>
            <w:shd w:val="clear" w:color="auto" w:fill="auto"/>
          </w:tcPr>
          <w:p w14:paraId="00428955" w14:textId="77777777" w:rsidR="00D0513D" w:rsidRPr="00DD3D20" w:rsidRDefault="00D0513D" w:rsidP="006E4E32">
            <w:pPr>
              <w:rPr>
                <w:rFonts w:ascii="Arial" w:hAnsi="Arial" w:cs="Arial"/>
                <w:b/>
                <w:sz w:val="20"/>
                <w:szCs w:val="20"/>
              </w:rPr>
            </w:pPr>
            <w:r w:rsidRPr="00DD3D20">
              <w:rPr>
                <w:rFonts w:ascii="Arial" w:hAnsi="Arial" w:cs="Arial"/>
                <w:b/>
                <w:sz w:val="20"/>
                <w:szCs w:val="20"/>
              </w:rPr>
              <w:t>Completion</w:t>
            </w:r>
          </w:p>
        </w:tc>
        <w:tc>
          <w:tcPr>
            <w:tcW w:w="0" w:type="auto"/>
          </w:tcPr>
          <w:p w14:paraId="139B3775" w14:textId="77777777" w:rsidR="00D0513D" w:rsidRPr="005D2BB3" w:rsidRDefault="00D0513D" w:rsidP="006E4E32">
            <w:pPr>
              <w:rPr>
                <w:rFonts w:ascii="Arial" w:hAnsi="Arial" w:cs="Arial"/>
                <w:b/>
                <w:sz w:val="20"/>
                <w:szCs w:val="20"/>
                <w:highlight w:val="yellow"/>
              </w:rPr>
            </w:pPr>
            <w:r w:rsidRPr="00681092">
              <w:rPr>
                <w:rFonts w:ascii="Arial" w:hAnsi="Arial" w:cs="Arial"/>
                <w:b/>
                <w:sz w:val="20"/>
                <w:szCs w:val="20"/>
              </w:rPr>
              <w:t>Notes (June 2020)</w:t>
            </w:r>
          </w:p>
        </w:tc>
      </w:tr>
      <w:tr w:rsidR="009167CA" w:rsidRPr="00192761" w14:paraId="26F2005F" w14:textId="77777777" w:rsidTr="00D0513D">
        <w:trPr>
          <w:trHeight w:val="1238"/>
          <w:jc w:val="center"/>
        </w:trPr>
        <w:tc>
          <w:tcPr>
            <w:tcW w:w="0" w:type="auto"/>
            <w:shd w:val="clear" w:color="auto" w:fill="auto"/>
          </w:tcPr>
          <w:p w14:paraId="76AE43A0" w14:textId="77777777" w:rsidR="00D0513D" w:rsidRPr="005D69CB" w:rsidRDefault="00D0513D" w:rsidP="006E4E32">
            <w:pPr>
              <w:rPr>
                <w:rFonts w:ascii="Arial" w:hAnsi="Arial" w:cs="Arial"/>
                <w:sz w:val="20"/>
                <w:szCs w:val="20"/>
                <w:highlight w:val="yellow"/>
              </w:rPr>
            </w:pPr>
          </w:p>
        </w:tc>
        <w:tc>
          <w:tcPr>
            <w:tcW w:w="0" w:type="auto"/>
            <w:shd w:val="clear" w:color="auto" w:fill="auto"/>
          </w:tcPr>
          <w:p w14:paraId="16655347" w14:textId="77777777" w:rsidR="00D0513D" w:rsidRPr="00E458D0" w:rsidRDefault="00D0513D" w:rsidP="006E4E32">
            <w:pPr>
              <w:rPr>
                <w:rFonts w:ascii="Arial" w:hAnsi="Arial" w:cs="Arial"/>
                <w:strike/>
                <w:sz w:val="20"/>
                <w:szCs w:val="20"/>
              </w:rPr>
            </w:pPr>
            <w:r w:rsidRPr="00E458D0">
              <w:rPr>
                <w:rFonts w:ascii="Arial" w:hAnsi="Arial" w:cs="Arial"/>
                <w:strike/>
                <w:sz w:val="20"/>
                <w:szCs w:val="20"/>
              </w:rPr>
              <w:t>College Road,118-134 &amp; Headstone Road, 5-9</w:t>
            </w:r>
          </w:p>
        </w:tc>
        <w:tc>
          <w:tcPr>
            <w:tcW w:w="0" w:type="auto"/>
            <w:shd w:val="clear" w:color="auto" w:fill="auto"/>
          </w:tcPr>
          <w:p w14:paraId="483891E6" w14:textId="77777777" w:rsidR="00D0513D" w:rsidRPr="00E458D0" w:rsidRDefault="00D0513D" w:rsidP="006E4E32">
            <w:pPr>
              <w:rPr>
                <w:rFonts w:ascii="Arial" w:hAnsi="Arial" w:cs="Arial"/>
                <w:strike/>
                <w:sz w:val="20"/>
                <w:szCs w:val="20"/>
              </w:rPr>
            </w:pPr>
            <w:r w:rsidRPr="00E458D0">
              <w:rPr>
                <w:rFonts w:ascii="Arial" w:hAnsi="Arial" w:cs="Arial"/>
                <w:strike/>
                <w:sz w:val="20"/>
                <w:szCs w:val="20"/>
              </w:rPr>
              <w:t>70</w:t>
            </w:r>
          </w:p>
        </w:tc>
        <w:tc>
          <w:tcPr>
            <w:tcW w:w="0" w:type="auto"/>
            <w:shd w:val="clear" w:color="auto" w:fill="auto"/>
          </w:tcPr>
          <w:p w14:paraId="3D420CDB" w14:textId="77777777" w:rsidR="00D0513D" w:rsidRPr="00E458D0" w:rsidRDefault="00D0513D" w:rsidP="006E4E32">
            <w:pPr>
              <w:rPr>
                <w:rFonts w:ascii="Arial" w:hAnsi="Arial" w:cs="Arial"/>
                <w:strike/>
                <w:sz w:val="20"/>
                <w:szCs w:val="20"/>
              </w:rPr>
            </w:pPr>
            <w:r w:rsidRPr="00E458D0">
              <w:rPr>
                <w:rFonts w:ascii="Arial" w:hAnsi="Arial" w:cs="Arial"/>
                <w:strike/>
                <w:sz w:val="20"/>
                <w:szCs w:val="20"/>
              </w:rPr>
              <w:t>Work not started.</w:t>
            </w:r>
          </w:p>
        </w:tc>
        <w:tc>
          <w:tcPr>
            <w:tcW w:w="0" w:type="auto"/>
            <w:shd w:val="clear" w:color="auto" w:fill="auto"/>
          </w:tcPr>
          <w:p w14:paraId="29F40168" w14:textId="77777777" w:rsidR="00D0513D" w:rsidRPr="00E458D0" w:rsidRDefault="00D0513D" w:rsidP="00DD3D20">
            <w:pPr>
              <w:rPr>
                <w:rFonts w:ascii="Arial" w:hAnsi="Arial" w:cs="Arial"/>
                <w:strike/>
                <w:sz w:val="20"/>
                <w:szCs w:val="20"/>
              </w:rPr>
            </w:pPr>
            <w:r w:rsidRPr="00E458D0">
              <w:rPr>
                <w:rFonts w:ascii="Arial" w:hAnsi="Arial" w:cs="Arial"/>
                <w:strike/>
                <w:sz w:val="20"/>
                <w:szCs w:val="20"/>
              </w:rPr>
              <w:t>70 in 2020/21</w:t>
            </w:r>
          </w:p>
        </w:tc>
        <w:tc>
          <w:tcPr>
            <w:tcW w:w="0" w:type="auto"/>
            <w:shd w:val="clear" w:color="auto" w:fill="auto"/>
          </w:tcPr>
          <w:p w14:paraId="10E6B013" w14:textId="77777777" w:rsidR="00D0513D" w:rsidRPr="00E458D0" w:rsidRDefault="00D0513D" w:rsidP="004766C2">
            <w:pPr>
              <w:rPr>
                <w:rFonts w:ascii="Arial" w:hAnsi="Arial" w:cs="Arial"/>
                <w:strike/>
                <w:sz w:val="20"/>
                <w:szCs w:val="20"/>
              </w:rPr>
            </w:pPr>
            <w:r w:rsidRPr="00E458D0">
              <w:rPr>
                <w:rFonts w:ascii="Arial" w:hAnsi="Arial" w:cs="Arial"/>
                <w:strike/>
                <w:sz w:val="20"/>
                <w:szCs w:val="20"/>
              </w:rPr>
              <w:t>2020/21</w:t>
            </w:r>
          </w:p>
        </w:tc>
        <w:tc>
          <w:tcPr>
            <w:tcW w:w="0" w:type="auto"/>
          </w:tcPr>
          <w:p w14:paraId="7CFD92B4" w14:textId="77777777" w:rsidR="00D0513D" w:rsidRPr="00E458D0" w:rsidRDefault="00D0513D" w:rsidP="005D69CB">
            <w:pPr>
              <w:rPr>
                <w:rFonts w:ascii="Arial" w:hAnsi="Arial" w:cs="Arial"/>
                <w:strike/>
                <w:sz w:val="20"/>
                <w:szCs w:val="20"/>
              </w:rPr>
            </w:pPr>
            <w:r w:rsidRPr="00E458D0">
              <w:rPr>
                <w:rFonts w:ascii="Arial" w:hAnsi="Arial" w:cs="Arial"/>
                <w:strike/>
                <w:sz w:val="20"/>
                <w:szCs w:val="20"/>
              </w:rPr>
              <w:t>Prior Approval for office conversion now lapsed</w:t>
            </w:r>
          </w:p>
        </w:tc>
      </w:tr>
      <w:tr w:rsidR="009167CA" w:rsidRPr="00DD3D20" w14:paraId="2F84ADCA" w14:textId="77777777" w:rsidTr="00D0513D">
        <w:trPr>
          <w:jc w:val="center"/>
        </w:trPr>
        <w:tc>
          <w:tcPr>
            <w:tcW w:w="0" w:type="auto"/>
            <w:shd w:val="clear" w:color="auto" w:fill="auto"/>
          </w:tcPr>
          <w:p w14:paraId="2D051574" w14:textId="77777777" w:rsidR="00D0513D" w:rsidRPr="00DD3D20" w:rsidRDefault="00D0513D" w:rsidP="006E4E32">
            <w:pPr>
              <w:rPr>
                <w:rFonts w:ascii="Arial" w:hAnsi="Arial" w:cs="Arial"/>
                <w:sz w:val="20"/>
                <w:szCs w:val="20"/>
              </w:rPr>
            </w:pPr>
            <w:r w:rsidRPr="00DD3D20">
              <w:rPr>
                <w:rFonts w:ascii="Arial" w:hAnsi="Arial" w:cs="Arial"/>
                <w:sz w:val="20"/>
                <w:szCs w:val="20"/>
              </w:rPr>
              <w:t>Headstone South/ Greenhill</w:t>
            </w:r>
          </w:p>
        </w:tc>
        <w:tc>
          <w:tcPr>
            <w:tcW w:w="0" w:type="auto"/>
            <w:shd w:val="clear" w:color="auto" w:fill="auto"/>
          </w:tcPr>
          <w:p w14:paraId="3714CDEC" w14:textId="77777777" w:rsidR="00D0513D" w:rsidRPr="00DD3D20" w:rsidRDefault="00D0513D" w:rsidP="006E4E32">
            <w:pPr>
              <w:rPr>
                <w:rFonts w:ascii="Arial" w:hAnsi="Arial" w:cs="Arial"/>
                <w:sz w:val="20"/>
                <w:szCs w:val="20"/>
              </w:rPr>
            </w:pPr>
            <w:r w:rsidRPr="00DD3D20">
              <w:rPr>
                <w:rFonts w:ascii="Arial" w:hAnsi="Arial" w:cs="Arial"/>
                <w:sz w:val="20"/>
                <w:szCs w:val="20"/>
              </w:rPr>
              <w:t>Pinner Road, 12-22, Quality (Harrow) Hotel</w:t>
            </w:r>
          </w:p>
        </w:tc>
        <w:tc>
          <w:tcPr>
            <w:tcW w:w="0" w:type="auto"/>
            <w:shd w:val="clear" w:color="auto" w:fill="auto"/>
          </w:tcPr>
          <w:p w14:paraId="342C94DA" w14:textId="77777777" w:rsidR="00D0513D" w:rsidRPr="00DD3D20" w:rsidRDefault="00D0513D" w:rsidP="006E4E32">
            <w:pPr>
              <w:rPr>
                <w:rFonts w:ascii="Arial" w:hAnsi="Arial" w:cs="Arial"/>
                <w:sz w:val="20"/>
                <w:szCs w:val="20"/>
              </w:rPr>
            </w:pPr>
            <w:r w:rsidRPr="00DD3D20">
              <w:rPr>
                <w:rFonts w:ascii="Arial" w:hAnsi="Arial" w:cs="Arial"/>
                <w:sz w:val="20"/>
                <w:szCs w:val="20"/>
              </w:rPr>
              <w:t>64</w:t>
            </w:r>
          </w:p>
        </w:tc>
        <w:tc>
          <w:tcPr>
            <w:tcW w:w="0" w:type="auto"/>
            <w:shd w:val="clear" w:color="auto" w:fill="auto"/>
          </w:tcPr>
          <w:p w14:paraId="2D5738ED" w14:textId="71CC934F" w:rsidR="00D0513D" w:rsidRPr="00DD3D20" w:rsidRDefault="0075554E" w:rsidP="006E4E32">
            <w:pPr>
              <w:rPr>
                <w:rFonts w:ascii="Arial" w:hAnsi="Arial" w:cs="Arial"/>
                <w:sz w:val="20"/>
                <w:szCs w:val="20"/>
              </w:rPr>
            </w:pPr>
            <w:r>
              <w:rPr>
                <w:rFonts w:ascii="Arial" w:hAnsi="Arial" w:cs="Arial"/>
                <w:sz w:val="20"/>
                <w:szCs w:val="20"/>
              </w:rPr>
              <w:t>Complete</w:t>
            </w:r>
          </w:p>
        </w:tc>
        <w:tc>
          <w:tcPr>
            <w:tcW w:w="0" w:type="auto"/>
            <w:shd w:val="clear" w:color="auto" w:fill="auto"/>
          </w:tcPr>
          <w:p w14:paraId="062FABC0" w14:textId="77777777" w:rsidR="00D0513D" w:rsidRPr="00DD3D20" w:rsidRDefault="00D0513D" w:rsidP="009100CB">
            <w:pPr>
              <w:rPr>
                <w:rFonts w:ascii="Arial" w:hAnsi="Arial" w:cs="Arial"/>
                <w:sz w:val="20"/>
                <w:szCs w:val="20"/>
              </w:rPr>
            </w:pPr>
            <w:r w:rsidRPr="00DD3D20">
              <w:rPr>
                <w:rFonts w:ascii="Arial" w:hAnsi="Arial" w:cs="Arial"/>
                <w:sz w:val="20"/>
                <w:szCs w:val="20"/>
              </w:rPr>
              <w:t>64 in 2019/20</w:t>
            </w:r>
          </w:p>
        </w:tc>
        <w:tc>
          <w:tcPr>
            <w:tcW w:w="0" w:type="auto"/>
            <w:shd w:val="clear" w:color="auto" w:fill="auto"/>
          </w:tcPr>
          <w:p w14:paraId="6DDC9B72" w14:textId="77777777" w:rsidR="00D0513D" w:rsidRPr="00DD3D20" w:rsidRDefault="00D0513D" w:rsidP="006E4E32">
            <w:pPr>
              <w:rPr>
                <w:rFonts w:ascii="Arial" w:hAnsi="Arial" w:cs="Arial"/>
                <w:sz w:val="20"/>
                <w:szCs w:val="20"/>
              </w:rPr>
            </w:pPr>
            <w:r w:rsidRPr="00DD3D20">
              <w:rPr>
                <w:rFonts w:ascii="Arial" w:hAnsi="Arial" w:cs="Arial"/>
                <w:sz w:val="20"/>
                <w:szCs w:val="20"/>
              </w:rPr>
              <w:t>2019/20</w:t>
            </w:r>
          </w:p>
        </w:tc>
        <w:tc>
          <w:tcPr>
            <w:tcW w:w="0" w:type="auto"/>
          </w:tcPr>
          <w:p w14:paraId="4344552E" w14:textId="77777777" w:rsidR="00D0513D" w:rsidRPr="00681092" w:rsidRDefault="00D0513D" w:rsidP="006E4E32">
            <w:pPr>
              <w:rPr>
                <w:rFonts w:ascii="Arial" w:hAnsi="Arial" w:cs="Arial"/>
                <w:sz w:val="20"/>
                <w:szCs w:val="20"/>
              </w:rPr>
            </w:pPr>
            <w:r w:rsidRPr="00681092">
              <w:rPr>
                <w:rFonts w:ascii="Arial" w:hAnsi="Arial" w:cs="Arial"/>
                <w:sz w:val="20"/>
                <w:szCs w:val="20"/>
              </w:rPr>
              <w:t>Complete</w:t>
            </w:r>
          </w:p>
        </w:tc>
      </w:tr>
      <w:tr w:rsidR="009167CA" w:rsidRPr="00192761" w14:paraId="2E2D8E39" w14:textId="77777777" w:rsidTr="00D0513D">
        <w:trPr>
          <w:jc w:val="center"/>
        </w:trPr>
        <w:tc>
          <w:tcPr>
            <w:tcW w:w="0" w:type="auto"/>
            <w:vMerge w:val="restart"/>
            <w:shd w:val="clear" w:color="auto" w:fill="auto"/>
          </w:tcPr>
          <w:p w14:paraId="100BDD53" w14:textId="77777777" w:rsidR="00D0513D" w:rsidRPr="00BD6ED5" w:rsidRDefault="00D0513D" w:rsidP="006E4E32">
            <w:pPr>
              <w:rPr>
                <w:rFonts w:ascii="Arial" w:hAnsi="Arial" w:cs="Arial"/>
                <w:sz w:val="20"/>
                <w:szCs w:val="20"/>
              </w:rPr>
            </w:pPr>
            <w:r w:rsidRPr="00BD6ED5">
              <w:rPr>
                <w:rFonts w:ascii="Arial" w:hAnsi="Arial" w:cs="Arial"/>
                <w:sz w:val="20"/>
                <w:szCs w:val="20"/>
              </w:rPr>
              <w:t>Marlborough</w:t>
            </w:r>
          </w:p>
        </w:tc>
        <w:tc>
          <w:tcPr>
            <w:tcW w:w="0" w:type="auto"/>
            <w:shd w:val="clear" w:color="auto" w:fill="auto"/>
          </w:tcPr>
          <w:p w14:paraId="323682CF" w14:textId="77777777" w:rsidR="00D0513D" w:rsidRPr="00BD6ED5" w:rsidRDefault="00D0513D" w:rsidP="006E4E32">
            <w:pPr>
              <w:rPr>
                <w:rFonts w:ascii="Arial" w:hAnsi="Arial" w:cs="Arial"/>
                <w:sz w:val="20"/>
                <w:szCs w:val="20"/>
              </w:rPr>
            </w:pPr>
            <w:r w:rsidRPr="00BD6ED5">
              <w:rPr>
                <w:rFonts w:ascii="Arial" w:hAnsi="Arial" w:cs="Arial"/>
                <w:sz w:val="20"/>
                <w:szCs w:val="20"/>
              </w:rPr>
              <w:t xml:space="preserve">Harrow View, </w:t>
            </w:r>
          </w:p>
          <w:p w14:paraId="704507E1" w14:textId="77777777" w:rsidR="00D0513D" w:rsidRPr="00BD6ED5" w:rsidRDefault="00D0513D" w:rsidP="006E4E32">
            <w:pPr>
              <w:rPr>
                <w:rFonts w:ascii="Arial" w:hAnsi="Arial" w:cs="Arial"/>
                <w:sz w:val="20"/>
                <w:szCs w:val="20"/>
              </w:rPr>
            </w:pPr>
            <w:r w:rsidRPr="00BD6ED5">
              <w:rPr>
                <w:rFonts w:ascii="Arial" w:hAnsi="Arial" w:cs="Arial"/>
                <w:sz w:val="20"/>
                <w:szCs w:val="20"/>
              </w:rPr>
              <w:t>Kodak East</w:t>
            </w:r>
          </w:p>
        </w:tc>
        <w:tc>
          <w:tcPr>
            <w:tcW w:w="0" w:type="auto"/>
            <w:shd w:val="clear" w:color="auto" w:fill="auto"/>
          </w:tcPr>
          <w:p w14:paraId="234C23EC" w14:textId="503C25A0" w:rsidR="00D0513D" w:rsidRPr="00BD6ED5" w:rsidRDefault="0061625E" w:rsidP="006E4E32">
            <w:pPr>
              <w:rPr>
                <w:rFonts w:ascii="Arial" w:hAnsi="Arial" w:cs="Arial"/>
                <w:sz w:val="20"/>
                <w:szCs w:val="20"/>
              </w:rPr>
            </w:pPr>
            <w:r w:rsidRPr="00E458D0">
              <w:rPr>
                <w:rFonts w:ascii="Arial" w:hAnsi="Arial" w:cs="Arial"/>
                <w:sz w:val="20"/>
                <w:szCs w:val="20"/>
              </w:rPr>
              <w:t>2,686</w:t>
            </w:r>
          </w:p>
        </w:tc>
        <w:tc>
          <w:tcPr>
            <w:tcW w:w="0" w:type="auto"/>
            <w:shd w:val="clear" w:color="auto" w:fill="auto"/>
          </w:tcPr>
          <w:p w14:paraId="3B0ADED7" w14:textId="70128D8A" w:rsidR="00D0513D" w:rsidRPr="00BD6ED5" w:rsidRDefault="00D0513D">
            <w:pPr>
              <w:rPr>
                <w:rFonts w:ascii="Arial" w:hAnsi="Arial" w:cs="Arial"/>
                <w:sz w:val="20"/>
                <w:szCs w:val="20"/>
              </w:rPr>
            </w:pPr>
            <w:r w:rsidRPr="00E207C3">
              <w:rPr>
                <w:rFonts w:ascii="Arial" w:hAnsi="Arial" w:cs="Arial"/>
                <w:sz w:val="20"/>
                <w:szCs w:val="20"/>
              </w:rPr>
              <w:t xml:space="preserve">Work in </w:t>
            </w:r>
            <w:proofErr w:type="gramStart"/>
            <w:r w:rsidRPr="00E207C3">
              <w:rPr>
                <w:rFonts w:ascii="Arial" w:hAnsi="Arial" w:cs="Arial"/>
                <w:sz w:val="20"/>
                <w:szCs w:val="20"/>
              </w:rPr>
              <w:t xml:space="preserve">progress </w:t>
            </w:r>
            <w:r w:rsidR="0061625E" w:rsidRPr="00E458D0">
              <w:rPr>
                <w:rFonts w:ascii="Arial" w:hAnsi="Arial" w:cs="Arial"/>
                <w:sz w:val="20"/>
                <w:szCs w:val="20"/>
              </w:rPr>
              <w:t xml:space="preserve"> </w:t>
            </w:r>
            <w:r w:rsidRPr="00BD6ED5">
              <w:rPr>
                <w:rFonts w:ascii="Arial" w:hAnsi="Arial" w:cs="Arial"/>
                <w:sz w:val="20"/>
                <w:szCs w:val="20"/>
              </w:rPr>
              <w:t>on</w:t>
            </w:r>
            <w:proofErr w:type="gramEnd"/>
            <w:r w:rsidRPr="00BD6ED5">
              <w:rPr>
                <w:rFonts w:ascii="Arial" w:hAnsi="Arial" w:cs="Arial"/>
                <w:sz w:val="20"/>
                <w:szCs w:val="20"/>
              </w:rPr>
              <w:t xml:space="preserve"> Phase D7</w:t>
            </w:r>
            <w:r w:rsidR="0061625E" w:rsidRPr="00E458D0">
              <w:rPr>
                <w:rFonts w:ascii="Arial" w:hAnsi="Arial" w:cs="Arial"/>
                <w:sz w:val="20"/>
                <w:szCs w:val="20"/>
              </w:rPr>
              <w:t xml:space="preserve"> &amp; B1</w:t>
            </w:r>
            <w:r w:rsidRPr="00BD6ED5">
              <w:rPr>
                <w:rFonts w:ascii="Arial" w:hAnsi="Arial" w:cs="Arial"/>
                <w:sz w:val="20"/>
                <w:szCs w:val="20"/>
              </w:rPr>
              <w:t>. Phases A, C1</w:t>
            </w:r>
            <w:r w:rsidR="0061625E" w:rsidRPr="00E458D0">
              <w:rPr>
                <w:rFonts w:ascii="Arial" w:hAnsi="Arial" w:cs="Arial"/>
                <w:sz w:val="20"/>
                <w:szCs w:val="20"/>
              </w:rPr>
              <w:t xml:space="preserve">, </w:t>
            </w:r>
            <w:r w:rsidR="0061625E" w:rsidRPr="00BD6ED5">
              <w:rPr>
                <w:rFonts w:ascii="Arial" w:hAnsi="Arial" w:cs="Arial"/>
                <w:sz w:val="20"/>
                <w:szCs w:val="20"/>
              </w:rPr>
              <w:t>D1, D2, D4, D5 and D6</w:t>
            </w:r>
            <w:r w:rsidRPr="00BD6ED5">
              <w:rPr>
                <w:rFonts w:ascii="Arial" w:hAnsi="Arial" w:cs="Arial"/>
                <w:sz w:val="20"/>
                <w:szCs w:val="20"/>
              </w:rPr>
              <w:t xml:space="preserve"> have permission too. </w:t>
            </w:r>
          </w:p>
        </w:tc>
        <w:tc>
          <w:tcPr>
            <w:tcW w:w="0" w:type="auto"/>
            <w:shd w:val="clear" w:color="auto" w:fill="auto"/>
          </w:tcPr>
          <w:p w14:paraId="2B13AA3C" w14:textId="12CCD14F" w:rsidR="00D0513D" w:rsidRPr="00BD6ED5" w:rsidRDefault="0061625E">
            <w:pPr>
              <w:rPr>
                <w:rFonts w:ascii="Arial" w:hAnsi="Arial" w:cs="Arial"/>
                <w:sz w:val="20"/>
                <w:szCs w:val="20"/>
              </w:rPr>
            </w:pPr>
            <w:r w:rsidRPr="00E458D0">
              <w:rPr>
                <w:rFonts w:ascii="Arial" w:hAnsi="Arial" w:cs="Arial"/>
                <w:sz w:val="20"/>
                <w:szCs w:val="20"/>
              </w:rPr>
              <w:t>78 units completed</w:t>
            </w:r>
            <w:r w:rsidR="00D0513D" w:rsidRPr="00BD6ED5">
              <w:rPr>
                <w:rFonts w:ascii="Arial" w:hAnsi="Arial" w:cs="Arial"/>
                <w:sz w:val="20"/>
                <w:szCs w:val="20"/>
              </w:rPr>
              <w:t xml:space="preserve"> in 2020/21</w:t>
            </w:r>
          </w:p>
        </w:tc>
        <w:tc>
          <w:tcPr>
            <w:tcW w:w="0" w:type="auto"/>
            <w:shd w:val="clear" w:color="auto" w:fill="auto"/>
          </w:tcPr>
          <w:p w14:paraId="2C768841" w14:textId="77777777" w:rsidR="00D0513D" w:rsidRPr="00BD6ED5" w:rsidRDefault="00D0513D" w:rsidP="006E4E32">
            <w:pPr>
              <w:rPr>
                <w:rFonts w:ascii="Arial" w:hAnsi="Arial" w:cs="Arial"/>
                <w:sz w:val="20"/>
                <w:szCs w:val="20"/>
              </w:rPr>
            </w:pPr>
            <w:r w:rsidRPr="00BD6ED5">
              <w:rPr>
                <w:rFonts w:ascii="Arial" w:hAnsi="Arial" w:cs="Arial"/>
                <w:sz w:val="20"/>
                <w:szCs w:val="20"/>
              </w:rPr>
              <w:t>2025/26</w:t>
            </w:r>
          </w:p>
        </w:tc>
        <w:tc>
          <w:tcPr>
            <w:tcW w:w="0" w:type="auto"/>
            <w:shd w:val="clear" w:color="auto" w:fill="auto"/>
          </w:tcPr>
          <w:p w14:paraId="5A55F1E4" w14:textId="7705BFA0" w:rsidR="00D0513D" w:rsidRPr="00E458D0" w:rsidRDefault="0061625E" w:rsidP="006E4E32">
            <w:pPr>
              <w:rPr>
                <w:rFonts w:ascii="Arial" w:hAnsi="Arial" w:cs="Arial"/>
                <w:sz w:val="20"/>
                <w:szCs w:val="20"/>
              </w:rPr>
            </w:pPr>
            <w:r w:rsidRPr="00E458D0">
              <w:rPr>
                <w:rFonts w:ascii="Arial" w:hAnsi="Arial" w:cs="Arial"/>
                <w:sz w:val="20"/>
                <w:szCs w:val="20"/>
              </w:rPr>
              <w:t>156</w:t>
            </w:r>
            <w:r w:rsidRPr="00BD6ED5">
              <w:rPr>
                <w:rFonts w:ascii="Arial" w:hAnsi="Arial" w:cs="Arial"/>
                <w:sz w:val="20"/>
                <w:szCs w:val="20"/>
              </w:rPr>
              <w:t xml:space="preserve"> </w:t>
            </w:r>
            <w:r w:rsidR="00D0513D" w:rsidRPr="00E207C3">
              <w:rPr>
                <w:rFonts w:ascii="Arial" w:hAnsi="Arial" w:cs="Arial"/>
                <w:sz w:val="20"/>
                <w:szCs w:val="20"/>
              </w:rPr>
              <w:t xml:space="preserve">units completed in </w:t>
            </w:r>
            <w:r w:rsidRPr="00E458D0">
              <w:rPr>
                <w:rFonts w:ascii="Arial" w:hAnsi="Arial" w:cs="Arial"/>
                <w:sz w:val="20"/>
                <w:szCs w:val="20"/>
              </w:rPr>
              <w:t>total by end of March 2021</w:t>
            </w:r>
            <w:r w:rsidR="00D0513D" w:rsidRPr="00E207C3">
              <w:rPr>
                <w:rFonts w:ascii="Arial" w:hAnsi="Arial" w:cs="Arial"/>
                <w:sz w:val="20"/>
                <w:szCs w:val="20"/>
              </w:rPr>
              <w:t xml:space="preserve"> in Phase D7. </w:t>
            </w:r>
          </w:p>
        </w:tc>
      </w:tr>
      <w:tr w:rsidR="009167CA" w:rsidRPr="00192761" w14:paraId="7797BED6" w14:textId="77777777" w:rsidTr="00D0513D">
        <w:trPr>
          <w:trHeight w:val="2028"/>
          <w:jc w:val="center"/>
        </w:trPr>
        <w:tc>
          <w:tcPr>
            <w:tcW w:w="0" w:type="auto"/>
            <w:vMerge/>
            <w:shd w:val="clear" w:color="auto" w:fill="auto"/>
          </w:tcPr>
          <w:p w14:paraId="24B5E4BE" w14:textId="77777777" w:rsidR="00D0513D" w:rsidRPr="00681092" w:rsidRDefault="00D0513D" w:rsidP="006E4E32">
            <w:pPr>
              <w:rPr>
                <w:rFonts w:ascii="Arial" w:hAnsi="Arial" w:cs="Arial"/>
                <w:sz w:val="20"/>
                <w:szCs w:val="20"/>
                <w:highlight w:val="yellow"/>
              </w:rPr>
            </w:pPr>
          </w:p>
        </w:tc>
        <w:tc>
          <w:tcPr>
            <w:tcW w:w="0" w:type="auto"/>
            <w:shd w:val="clear" w:color="auto" w:fill="auto"/>
          </w:tcPr>
          <w:p w14:paraId="7115242A" w14:textId="32955F80" w:rsidR="00D0513D" w:rsidRPr="008F7ADE" w:rsidRDefault="0075554E" w:rsidP="006E4E32">
            <w:pPr>
              <w:rPr>
                <w:rFonts w:ascii="Arial" w:hAnsi="Arial" w:cs="Arial"/>
                <w:sz w:val="20"/>
                <w:szCs w:val="20"/>
              </w:rPr>
            </w:pPr>
            <w:r w:rsidRPr="0075554E">
              <w:rPr>
                <w:rFonts w:ascii="Arial" w:hAnsi="Arial" w:cs="Arial"/>
                <w:sz w:val="20"/>
                <w:szCs w:val="20"/>
              </w:rPr>
              <w:t>Palmerston Road, 5-11 &amp; 37-41, Masons Avenue, 27-33 &amp; adjacent 47</w:t>
            </w:r>
          </w:p>
        </w:tc>
        <w:tc>
          <w:tcPr>
            <w:tcW w:w="0" w:type="auto"/>
            <w:shd w:val="clear" w:color="auto" w:fill="auto"/>
          </w:tcPr>
          <w:p w14:paraId="5319429D" w14:textId="77777777" w:rsidR="00D0513D" w:rsidRPr="008F7ADE" w:rsidRDefault="00D0513D" w:rsidP="00FD022B">
            <w:pPr>
              <w:spacing w:line="240" w:lineRule="auto"/>
              <w:rPr>
                <w:rFonts w:ascii="Arial" w:hAnsi="Arial" w:cs="Arial"/>
                <w:sz w:val="20"/>
                <w:szCs w:val="20"/>
              </w:rPr>
            </w:pPr>
            <w:r w:rsidRPr="008F7ADE">
              <w:rPr>
                <w:rFonts w:ascii="Arial" w:hAnsi="Arial" w:cs="Arial"/>
                <w:sz w:val="20"/>
                <w:szCs w:val="20"/>
              </w:rPr>
              <w:t>182</w:t>
            </w:r>
          </w:p>
          <w:p w14:paraId="0B1D557C" w14:textId="77777777" w:rsidR="00D0513D" w:rsidRPr="008F7ADE" w:rsidRDefault="00D0513D" w:rsidP="00FD022B">
            <w:pPr>
              <w:spacing w:line="240" w:lineRule="auto"/>
              <w:rPr>
                <w:rFonts w:ascii="Arial" w:hAnsi="Arial" w:cs="Arial"/>
                <w:sz w:val="20"/>
                <w:szCs w:val="20"/>
              </w:rPr>
            </w:pPr>
          </w:p>
          <w:p w14:paraId="7F651E5B" w14:textId="77777777" w:rsidR="00D0513D" w:rsidRPr="008F7ADE" w:rsidRDefault="00D0513D" w:rsidP="00FD022B">
            <w:pPr>
              <w:spacing w:line="240" w:lineRule="auto"/>
              <w:rPr>
                <w:rFonts w:ascii="Arial" w:hAnsi="Arial" w:cs="Arial"/>
                <w:sz w:val="20"/>
                <w:szCs w:val="20"/>
              </w:rPr>
            </w:pPr>
          </w:p>
          <w:p w14:paraId="654A7E9E" w14:textId="77777777" w:rsidR="00D0513D" w:rsidRPr="00681092" w:rsidRDefault="00D0513D" w:rsidP="00FD022B">
            <w:pPr>
              <w:spacing w:line="240" w:lineRule="auto"/>
              <w:rPr>
                <w:rFonts w:ascii="Arial" w:hAnsi="Arial" w:cs="Arial"/>
                <w:sz w:val="20"/>
                <w:szCs w:val="20"/>
              </w:rPr>
            </w:pPr>
          </w:p>
          <w:p w14:paraId="75E87373" w14:textId="77777777" w:rsidR="00D0513D" w:rsidRPr="00C402BF" w:rsidRDefault="00D0513D" w:rsidP="00FD022B">
            <w:pPr>
              <w:spacing w:line="240" w:lineRule="auto"/>
              <w:rPr>
                <w:rFonts w:ascii="Arial" w:hAnsi="Arial" w:cs="Arial"/>
                <w:sz w:val="20"/>
                <w:szCs w:val="20"/>
              </w:rPr>
            </w:pPr>
            <w:r w:rsidRPr="005D69CB">
              <w:rPr>
                <w:rFonts w:ascii="Arial" w:hAnsi="Arial" w:cs="Arial"/>
                <w:sz w:val="20"/>
                <w:szCs w:val="20"/>
              </w:rPr>
              <w:t>56</w:t>
            </w:r>
          </w:p>
        </w:tc>
        <w:tc>
          <w:tcPr>
            <w:tcW w:w="0" w:type="auto"/>
            <w:shd w:val="clear" w:color="auto" w:fill="auto"/>
          </w:tcPr>
          <w:p w14:paraId="71A1ECE0" w14:textId="277D8D70" w:rsidR="00D0513D" w:rsidRPr="008F7ADE" w:rsidRDefault="00D0513D" w:rsidP="00501A49">
            <w:pPr>
              <w:rPr>
                <w:rFonts w:ascii="Arial" w:hAnsi="Arial" w:cs="Arial"/>
                <w:sz w:val="20"/>
                <w:szCs w:val="20"/>
              </w:rPr>
            </w:pPr>
            <w:r w:rsidRPr="008F7ADE">
              <w:rPr>
                <w:rFonts w:ascii="Arial" w:hAnsi="Arial" w:cs="Arial"/>
                <w:sz w:val="20"/>
                <w:szCs w:val="20"/>
              </w:rPr>
              <w:t xml:space="preserve">Mayor has given permission re P/1619/16.  Work </w:t>
            </w:r>
            <w:r w:rsidR="0075554E">
              <w:rPr>
                <w:rFonts w:ascii="Arial" w:hAnsi="Arial" w:cs="Arial"/>
                <w:sz w:val="20"/>
                <w:szCs w:val="20"/>
              </w:rPr>
              <w:t>in progress</w:t>
            </w:r>
            <w:r w:rsidRPr="008F7ADE">
              <w:rPr>
                <w:rFonts w:ascii="Arial" w:hAnsi="Arial" w:cs="Arial"/>
                <w:sz w:val="20"/>
                <w:szCs w:val="20"/>
              </w:rPr>
              <w:t>.</w:t>
            </w:r>
          </w:p>
          <w:p w14:paraId="6C092F01" w14:textId="77777777" w:rsidR="00D0513D" w:rsidRPr="00681092" w:rsidRDefault="00D0513D" w:rsidP="00501A49">
            <w:pPr>
              <w:rPr>
                <w:rFonts w:ascii="Arial" w:hAnsi="Arial" w:cs="Arial"/>
                <w:sz w:val="20"/>
                <w:szCs w:val="20"/>
              </w:rPr>
            </w:pPr>
          </w:p>
          <w:p w14:paraId="375D2D47" w14:textId="77777777" w:rsidR="00D0513D" w:rsidRPr="008F7ADE" w:rsidRDefault="00D0513D" w:rsidP="00501A49">
            <w:pPr>
              <w:rPr>
                <w:rFonts w:ascii="Arial" w:hAnsi="Arial" w:cs="Arial"/>
                <w:sz w:val="20"/>
                <w:szCs w:val="20"/>
              </w:rPr>
            </w:pPr>
            <w:r w:rsidRPr="005D69CB">
              <w:rPr>
                <w:rFonts w:ascii="Arial" w:hAnsi="Arial" w:cs="Arial"/>
                <w:sz w:val="20"/>
                <w:szCs w:val="20"/>
              </w:rPr>
              <w:t>Remainder of Site 6 – no planning permission</w:t>
            </w:r>
          </w:p>
        </w:tc>
        <w:tc>
          <w:tcPr>
            <w:tcW w:w="0" w:type="auto"/>
            <w:shd w:val="clear" w:color="auto" w:fill="auto"/>
          </w:tcPr>
          <w:p w14:paraId="0C9ED6A3" w14:textId="3FE2C41F" w:rsidR="00D0513D" w:rsidRPr="005D69CB" w:rsidRDefault="009167CA" w:rsidP="00FD022B">
            <w:pPr>
              <w:spacing w:line="240" w:lineRule="auto"/>
              <w:rPr>
                <w:rFonts w:ascii="Arial" w:hAnsi="Arial" w:cs="Arial"/>
                <w:sz w:val="20"/>
                <w:szCs w:val="20"/>
              </w:rPr>
            </w:pPr>
            <w:r w:rsidRPr="00681092">
              <w:rPr>
                <w:rFonts w:ascii="Arial" w:hAnsi="Arial" w:cs="Arial"/>
                <w:sz w:val="20"/>
                <w:szCs w:val="20"/>
              </w:rPr>
              <w:t>9</w:t>
            </w:r>
            <w:r>
              <w:rPr>
                <w:rFonts w:ascii="Arial" w:hAnsi="Arial" w:cs="Arial"/>
                <w:sz w:val="20"/>
                <w:szCs w:val="20"/>
              </w:rPr>
              <w:t>0</w:t>
            </w:r>
            <w:r w:rsidRPr="00681092">
              <w:rPr>
                <w:rFonts w:ascii="Arial" w:hAnsi="Arial" w:cs="Arial"/>
                <w:sz w:val="20"/>
                <w:szCs w:val="20"/>
              </w:rPr>
              <w:t xml:space="preserve"> </w:t>
            </w:r>
            <w:r w:rsidR="00D0513D" w:rsidRPr="00681092">
              <w:rPr>
                <w:rFonts w:ascii="Arial" w:hAnsi="Arial" w:cs="Arial"/>
                <w:sz w:val="20"/>
                <w:szCs w:val="20"/>
              </w:rPr>
              <w:t xml:space="preserve">in </w:t>
            </w:r>
            <w:r>
              <w:rPr>
                <w:rFonts w:ascii="Arial" w:hAnsi="Arial" w:cs="Arial"/>
                <w:sz w:val="20"/>
                <w:szCs w:val="20"/>
              </w:rPr>
              <w:t>2021/21</w:t>
            </w:r>
          </w:p>
          <w:p w14:paraId="449CD686" w14:textId="77777777" w:rsidR="00D0513D" w:rsidRPr="008F7ADE" w:rsidRDefault="00D0513D" w:rsidP="00FD022B">
            <w:pPr>
              <w:spacing w:line="240" w:lineRule="auto"/>
              <w:rPr>
                <w:rFonts w:ascii="Arial" w:hAnsi="Arial" w:cs="Arial"/>
                <w:sz w:val="20"/>
                <w:szCs w:val="20"/>
              </w:rPr>
            </w:pPr>
          </w:p>
          <w:p w14:paraId="4FDEAC12" w14:textId="77777777" w:rsidR="00D0513D" w:rsidRPr="008F7ADE" w:rsidRDefault="00D0513D" w:rsidP="00FD022B">
            <w:pPr>
              <w:spacing w:line="240" w:lineRule="auto"/>
              <w:rPr>
                <w:rFonts w:ascii="Arial" w:hAnsi="Arial" w:cs="Arial"/>
                <w:sz w:val="20"/>
                <w:szCs w:val="20"/>
              </w:rPr>
            </w:pPr>
          </w:p>
          <w:p w14:paraId="2C7BFCC4" w14:textId="77777777" w:rsidR="00D0513D" w:rsidRPr="00681092" w:rsidRDefault="00D0513D" w:rsidP="00FD022B">
            <w:pPr>
              <w:spacing w:line="240" w:lineRule="auto"/>
              <w:rPr>
                <w:rFonts w:ascii="Arial" w:hAnsi="Arial" w:cs="Arial"/>
                <w:sz w:val="20"/>
                <w:szCs w:val="20"/>
              </w:rPr>
            </w:pPr>
          </w:p>
          <w:p w14:paraId="2B9CB6F5" w14:textId="58DAA00E" w:rsidR="00D0513D" w:rsidRPr="00C402BF" w:rsidRDefault="00D0513D" w:rsidP="00FD022B">
            <w:pPr>
              <w:spacing w:line="240" w:lineRule="auto"/>
              <w:rPr>
                <w:rFonts w:ascii="Arial" w:hAnsi="Arial" w:cs="Arial"/>
                <w:sz w:val="20"/>
                <w:szCs w:val="20"/>
              </w:rPr>
            </w:pPr>
            <w:r w:rsidRPr="005D69CB">
              <w:rPr>
                <w:rFonts w:ascii="Arial" w:hAnsi="Arial" w:cs="Arial"/>
                <w:sz w:val="20"/>
                <w:szCs w:val="20"/>
              </w:rPr>
              <w:t xml:space="preserve">56 in </w:t>
            </w:r>
            <w:r w:rsidR="009167CA" w:rsidRPr="005D69CB">
              <w:rPr>
                <w:rFonts w:ascii="Arial" w:hAnsi="Arial" w:cs="Arial"/>
                <w:sz w:val="20"/>
                <w:szCs w:val="20"/>
              </w:rPr>
              <w:t>202</w:t>
            </w:r>
            <w:r w:rsidR="009167CA">
              <w:rPr>
                <w:rFonts w:ascii="Arial" w:hAnsi="Arial" w:cs="Arial"/>
                <w:sz w:val="20"/>
                <w:szCs w:val="20"/>
              </w:rPr>
              <w:t>6</w:t>
            </w:r>
            <w:r w:rsidRPr="005D69CB">
              <w:rPr>
                <w:rFonts w:ascii="Arial" w:hAnsi="Arial" w:cs="Arial"/>
                <w:sz w:val="20"/>
                <w:szCs w:val="20"/>
              </w:rPr>
              <w:t>/</w:t>
            </w:r>
            <w:r w:rsidR="009167CA" w:rsidRPr="005D69CB">
              <w:rPr>
                <w:rFonts w:ascii="Arial" w:hAnsi="Arial" w:cs="Arial"/>
                <w:sz w:val="20"/>
                <w:szCs w:val="20"/>
              </w:rPr>
              <w:t>2</w:t>
            </w:r>
            <w:r w:rsidR="009167CA">
              <w:rPr>
                <w:rFonts w:ascii="Arial" w:hAnsi="Arial" w:cs="Arial"/>
                <w:sz w:val="20"/>
                <w:szCs w:val="20"/>
              </w:rPr>
              <w:t>7</w:t>
            </w:r>
          </w:p>
        </w:tc>
        <w:tc>
          <w:tcPr>
            <w:tcW w:w="0" w:type="auto"/>
            <w:shd w:val="clear" w:color="auto" w:fill="auto"/>
          </w:tcPr>
          <w:p w14:paraId="3623A0FB" w14:textId="563B2A00" w:rsidR="00D0513D" w:rsidRPr="005D69CB" w:rsidRDefault="009167CA" w:rsidP="00FD022B">
            <w:pPr>
              <w:spacing w:line="240" w:lineRule="auto"/>
              <w:rPr>
                <w:rFonts w:ascii="Arial" w:hAnsi="Arial" w:cs="Arial"/>
                <w:sz w:val="20"/>
                <w:szCs w:val="20"/>
              </w:rPr>
            </w:pPr>
            <w:r>
              <w:rPr>
                <w:rFonts w:ascii="Arial" w:hAnsi="Arial" w:cs="Arial"/>
                <w:sz w:val="20"/>
                <w:szCs w:val="20"/>
              </w:rPr>
              <w:t>2022/23</w:t>
            </w:r>
          </w:p>
          <w:p w14:paraId="0FE39E12" w14:textId="77777777" w:rsidR="00D0513D" w:rsidRPr="008F7ADE" w:rsidRDefault="00D0513D" w:rsidP="00FD022B">
            <w:pPr>
              <w:spacing w:line="240" w:lineRule="auto"/>
              <w:rPr>
                <w:rFonts w:ascii="Arial" w:hAnsi="Arial" w:cs="Arial"/>
                <w:sz w:val="20"/>
                <w:szCs w:val="20"/>
              </w:rPr>
            </w:pPr>
          </w:p>
          <w:p w14:paraId="2A33C6B2" w14:textId="77777777" w:rsidR="00D0513D" w:rsidRPr="008F7ADE" w:rsidRDefault="00D0513D" w:rsidP="00FD022B">
            <w:pPr>
              <w:spacing w:line="240" w:lineRule="auto"/>
              <w:rPr>
                <w:rFonts w:ascii="Arial" w:hAnsi="Arial" w:cs="Arial"/>
                <w:sz w:val="20"/>
                <w:szCs w:val="20"/>
              </w:rPr>
            </w:pPr>
          </w:p>
          <w:p w14:paraId="1F5A704F" w14:textId="77777777" w:rsidR="00D0513D" w:rsidRPr="00681092" w:rsidRDefault="00D0513D" w:rsidP="006E4E32">
            <w:pPr>
              <w:rPr>
                <w:rFonts w:ascii="Arial" w:hAnsi="Arial" w:cs="Arial"/>
                <w:sz w:val="20"/>
                <w:szCs w:val="20"/>
              </w:rPr>
            </w:pPr>
          </w:p>
          <w:p w14:paraId="6B9351C6" w14:textId="13B9C848" w:rsidR="00D0513D" w:rsidRPr="00C402BF" w:rsidRDefault="009167CA" w:rsidP="006E4E32">
            <w:pPr>
              <w:rPr>
                <w:rFonts w:ascii="Arial" w:hAnsi="Arial" w:cs="Arial"/>
                <w:sz w:val="20"/>
                <w:szCs w:val="20"/>
              </w:rPr>
            </w:pPr>
            <w:r w:rsidRPr="005D69CB">
              <w:rPr>
                <w:rFonts w:ascii="Arial" w:hAnsi="Arial" w:cs="Arial"/>
                <w:sz w:val="20"/>
                <w:szCs w:val="20"/>
              </w:rPr>
              <w:t>202</w:t>
            </w:r>
            <w:r>
              <w:rPr>
                <w:rFonts w:ascii="Arial" w:hAnsi="Arial" w:cs="Arial"/>
                <w:sz w:val="20"/>
                <w:szCs w:val="20"/>
              </w:rPr>
              <w:t>6</w:t>
            </w:r>
            <w:r w:rsidR="00D0513D" w:rsidRPr="005D69CB">
              <w:rPr>
                <w:rFonts w:ascii="Arial" w:hAnsi="Arial" w:cs="Arial"/>
                <w:sz w:val="20"/>
                <w:szCs w:val="20"/>
              </w:rPr>
              <w:t>/</w:t>
            </w:r>
            <w:r w:rsidRPr="005D69CB">
              <w:rPr>
                <w:rFonts w:ascii="Arial" w:hAnsi="Arial" w:cs="Arial"/>
                <w:sz w:val="20"/>
                <w:szCs w:val="20"/>
              </w:rPr>
              <w:t>2</w:t>
            </w:r>
            <w:r>
              <w:rPr>
                <w:rFonts w:ascii="Arial" w:hAnsi="Arial" w:cs="Arial"/>
                <w:sz w:val="20"/>
                <w:szCs w:val="20"/>
              </w:rPr>
              <w:t>7</w:t>
            </w:r>
          </w:p>
        </w:tc>
        <w:tc>
          <w:tcPr>
            <w:tcW w:w="0" w:type="auto"/>
          </w:tcPr>
          <w:p w14:paraId="0DB51949" w14:textId="594540AE" w:rsidR="00D0513D" w:rsidRPr="00681092" w:rsidRDefault="00D0513D" w:rsidP="00FD022B">
            <w:pPr>
              <w:spacing w:line="240" w:lineRule="auto"/>
              <w:rPr>
                <w:rFonts w:ascii="Arial" w:hAnsi="Arial" w:cs="Arial"/>
                <w:sz w:val="20"/>
                <w:szCs w:val="20"/>
              </w:rPr>
            </w:pPr>
            <w:r w:rsidRPr="00681092">
              <w:rPr>
                <w:rFonts w:ascii="Arial" w:hAnsi="Arial" w:cs="Arial"/>
                <w:sz w:val="20"/>
                <w:szCs w:val="20"/>
              </w:rPr>
              <w:t xml:space="preserve">Work commenced in 2019/20, so completion possibly </w:t>
            </w:r>
            <w:r w:rsidR="009167CA">
              <w:rPr>
                <w:rFonts w:ascii="Arial" w:hAnsi="Arial" w:cs="Arial"/>
                <w:sz w:val="20"/>
                <w:szCs w:val="20"/>
              </w:rPr>
              <w:t>2022/23</w:t>
            </w:r>
          </w:p>
        </w:tc>
      </w:tr>
      <w:tr w:rsidR="009167CA" w:rsidRPr="00192761" w14:paraId="4682492D" w14:textId="77777777" w:rsidTr="00D0513D">
        <w:trPr>
          <w:jc w:val="center"/>
        </w:trPr>
        <w:tc>
          <w:tcPr>
            <w:tcW w:w="0" w:type="auto"/>
            <w:vMerge/>
            <w:shd w:val="clear" w:color="auto" w:fill="auto"/>
          </w:tcPr>
          <w:p w14:paraId="13811639" w14:textId="77777777" w:rsidR="00D0513D" w:rsidRPr="00192761" w:rsidRDefault="00D0513D" w:rsidP="006E4E32">
            <w:pPr>
              <w:rPr>
                <w:rFonts w:ascii="Arial" w:hAnsi="Arial" w:cs="Arial"/>
                <w:sz w:val="20"/>
                <w:szCs w:val="20"/>
                <w:highlight w:val="yellow"/>
              </w:rPr>
            </w:pPr>
          </w:p>
        </w:tc>
        <w:tc>
          <w:tcPr>
            <w:tcW w:w="0" w:type="auto"/>
            <w:shd w:val="clear" w:color="auto" w:fill="auto"/>
          </w:tcPr>
          <w:p w14:paraId="5A3E538F" w14:textId="77777777" w:rsidR="00D0513D" w:rsidRPr="00565B7E" w:rsidRDefault="00D0513D" w:rsidP="006E4E32">
            <w:pPr>
              <w:rPr>
                <w:rFonts w:ascii="Arial" w:hAnsi="Arial" w:cs="Arial"/>
                <w:sz w:val="20"/>
                <w:szCs w:val="20"/>
              </w:rPr>
            </w:pPr>
            <w:r>
              <w:rPr>
                <w:rFonts w:ascii="Arial" w:hAnsi="Arial" w:cs="Arial"/>
                <w:sz w:val="20"/>
                <w:szCs w:val="20"/>
              </w:rPr>
              <w:t>Palmerston Road, 55-59</w:t>
            </w:r>
          </w:p>
        </w:tc>
        <w:tc>
          <w:tcPr>
            <w:tcW w:w="0" w:type="auto"/>
            <w:shd w:val="clear" w:color="auto" w:fill="auto"/>
          </w:tcPr>
          <w:p w14:paraId="24188066" w14:textId="77777777" w:rsidR="00D0513D" w:rsidRPr="00565B7E" w:rsidRDefault="00D0513D" w:rsidP="006E4E32">
            <w:pPr>
              <w:rPr>
                <w:rFonts w:ascii="Arial" w:hAnsi="Arial" w:cs="Arial"/>
                <w:sz w:val="20"/>
                <w:szCs w:val="20"/>
              </w:rPr>
            </w:pPr>
            <w:r>
              <w:rPr>
                <w:rFonts w:ascii="Arial" w:hAnsi="Arial" w:cs="Arial"/>
                <w:sz w:val="20"/>
                <w:szCs w:val="20"/>
              </w:rPr>
              <w:t>222 co-living units (sui generis use). Counted as 74 housing units.</w:t>
            </w:r>
          </w:p>
        </w:tc>
        <w:tc>
          <w:tcPr>
            <w:tcW w:w="0" w:type="auto"/>
            <w:shd w:val="clear" w:color="auto" w:fill="auto"/>
          </w:tcPr>
          <w:p w14:paraId="5B028EA9" w14:textId="50CF3AD6" w:rsidR="00D0513D" w:rsidRPr="00565B7E" w:rsidRDefault="009167CA" w:rsidP="00501A49">
            <w:pPr>
              <w:rPr>
                <w:rFonts w:ascii="Arial" w:hAnsi="Arial" w:cs="Arial"/>
                <w:sz w:val="20"/>
                <w:szCs w:val="20"/>
              </w:rPr>
            </w:pPr>
            <w:r>
              <w:rPr>
                <w:rFonts w:ascii="Arial" w:hAnsi="Arial" w:cs="Arial"/>
                <w:sz w:val="20"/>
                <w:szCs w:val="20"/>
              </w:rPr>
              <w:t>Work in progress</w:t>
            </w:r>
          </w:p>
        </w:tc>
        <w:tc>
          <w:tcPr>
            <w:tcW w:w="0" w:type="auto"/>
            <w:shd w:val="clear" w:color="auto" w:fill="auto"/>
          </w:tcPr>
          <w:p w14:paraId="0C27DFC9" w14:textId="77777777" w:rsidR="00D0513D" w:rsidRPr="00565B7E" w:rsidDel="00565B7E" w:rsidRDefault="00D0513D" w:rsidP="00565B7E">
            <w:pPr>
              <w:rPr>
                <w:rFonts w:ascii="Arial" w:hAnsi="Arial" w:cs="Arial"/>
                <w:sz w:val="20"/>
                <w:szCs w:val="20"/>
              </w:rPr>
            </w:pPr>
            <w:r>
              <w:rPr>
                <w:rFonts w:ascii="Arial" w:hAnsi="Arial" w:cs="Arial"/>
                <w:sz w:val="20"/>
                <w:szCs w:val="20"/>
              </w:rPr>
              <w:t>2021/22</w:t>
            </w:r>
          </w:p>
        </w:tc>
        <w:tc>
          <w:tcPr>
            <w:tcW w:w="0" w:type="auto"/>
            <w:shd w:val="clear" w:color="auto" w:fill="auto"/>
          </w:tcPr>
          <w:p w14:paraId="70C0D531" w14:textId="77777777" w:rsidR="00D0513D" w:rsidRPr="00565B7E" w:rsidDel="00565B7E" w:rsidRDefault="00D0513D" w:rsidP="006E4E32">
            <w:pPr>
              <w:rPr>
                <w:rFonts w:ascii="Arial" w:hAnsi="Arial" w:cs="Arial"/>
                <w:sz w:val="20"/>
                <w:szCs w:val="20"/>
              </w:rPr>
            </w:pPr>
            <w:r>
              <w:rPr>
                <w:rFonts w:ascii="Arial" w:hAnsi="Arial" w:cs="Arial"/>
                <w:sz w:val="20"/>
                <w:szCs w:val="20"/>
              </w:rPr>
              <w:t>2021/22</w:t>
            </w:r>
          </w:p>
        </w:tc>
        <w:tc>
          <w:tcPr>
            <w:tcW w:w="0" w:type="auto"/>
          </w:tcPr>
          <w:p w14:paraId="30BFBB54" w14:textId="39110599" w:rsidR="00D0513D" w:rsidRPr="005D69CB" w:rsidRDefault="00D0513D" w:rsidP="00565B7E">
            <w:pPr>
              <w:rPr>
                <w:rFonts w:ascii="Arial" w:hAnsi="Arial" w:cs="Arial"/>
                <w:sz w:val="20"/>
                <w:szCs w:val="20"/>
              </w:rPr>
            </w:pPr>
            <w:r>
              <w:rPr>
                <w:rFonts w:ascii="Arial" w:hAnsi="Arial" w:cs="Arial"/>
                <w:sz w:val="20"/>
                <w:szCs w:val="20"/>
              </w:rPr>
              <w:t xml:space="preserve">Work commenced in </w:t>
            </w:r>
            <w:r w:rsidR="009167CA">
              <w:rPr>
                <w:rFonts w:ascii="Arial" w:hAnsi="Arial" w:cs="Arial"/>
                <w:sz w:val="20"/>
                <w:szCs w:val="20"/>
              </w:rPr>
              <w:t>2019/20</w:t>
            </w:r>
            <w:r>
              <w:rPr>
                <w:rFonts w:ascii="Arial" w:hAnsi="Arial" w:cs="Arial"/>
                <w:sz w:val="20"/>
                <w:szCs w:val="20"/>
              </w:rPr>
              <w:t>. Unlikely to be child yield from this development</w:t>
            </w:r>
          </w:p>
        </w:tc>
      </w:tr>
      <w:tr w:rsidR="009167CA" w:rsidRPr="00192761" w14:paraId="46B6D07F" w14:textId="77777777" w:rsidTr="00D0513D">
        <w:trPr>
          <w:jc w:val="center"/>
        </w:trPr>
        <w:tc>
          <w:tcPr>
            <w:tcW w:w="0" w:type="auto"/>
            <w:vMerge/>
            <w:shd w:val="clear" w:color="auto" w:fill="auto"/>
          </w:tcPr>
          <w:p w14:paraId="0F3E1E04" w14:textId="77777777" w:rsidR="00D0513D" w:rsidRPr="00681092" w:rsidRDefault="00D0513D" w:rsidP="006E4E32">
            <w:pPr>
              <w:rPr>
                <w:rFonts w:ascii="Arial" w:hAnsi="Arial" w:cs="Arial"/>
                <w:sz w:val="20"/>
                <w:szCs w:val="20"/>
                <w:highlight w:val="yellow"/>
              </w:rPr>
            </w:pPr>
          </w:p>
        </w:tc>
        <w:tc>
          <w:tcPr>
            <w:tcW w:w="0" w:type="auto"/>
            <w:shd w:val="clear" w:color="auto" w:fill="auto"/>
          </w:tcPr>
          <w:p w14:paraId="5D122AAF" w14:textId="77777777" w:rsidR="00D0513D" w:rsidRPr="00565B7E" w:rsidRDefault="00D0513D" w:rsidP="006E4E32">
            <w:pPr>
              <w:rPr>
                <w:rFonts w:ascii="Arial" w:hAnsi="Arial" w:cs="Arial"/>
                <w:sz w:val="20"/>
                <w:szCs w:val="20"/>
              </w:rPr>
            </w:pPr>
            <w:r w:rsidRPr="00565B7E">
              <w:rPr>
                <w:rFonts w:ascii="Arial" w:hAnsi="Arial" w:cs="Arial"/>
                <w:sz w:val="20"/>
                <w:szCs w:val="20"/>
              </w:rPr>
              <w:t>Canning Road, Premier House (part 2</w:t>
            </w:r>
            <w:r w:rsidRPr="00565B7E">
              <w:rPr>
                <w:rFonts w:ascii="Arial" w:hAnsi="Arial" w:cs="Arial"/>
                <w:sz w:val="20"/>
                <w:szCs w:val="20"/>
                <w:vertAlign w:val="superscript"/>
              </w:rPr>
              <w:t>nd</w:t>
            </w:r>
            <w:r w:rsidRPr="00565B7E">
              <w:rPr>
                <w:rFonts w:ascii="Arial" w:hAnsi="Arial" w:cs="Arial"/>
                <w:sz w:val="20"/>
                <w:szCs w:val="20"/>
              </w:rPr>
              <w:t>, 3</w:t>
            </w:r>
            <w:r w:rsidRPr="00565B7E">
              <w:rPr>
                <w:rFonts w:ascii="Arial" w:hAnsi="Arial" w:cs="Arial"/>
                <w:sz w:val="20"/>
                <w:szCs w:val="20"/>
                <w:vertAlign w:val="superscript"/>
              </w:rPr>
              <w:t>rd</w:t>
            </w:r>
            <w:r w:rsidRPr="00565B7E">
              <w:rPr>
                <w:rFonts w:ascii="Arial" w:hAnsi="Arial" w:cs="Arial"/>
                <w:sz w:val="20"/>
                <w:szCs w:val="20"/>
              </w:rPr>
              <w:t xml:space="preserve"> &amp; 4</w:t>
            </w:r>
            <w:r w:rsidRPr="00565B7E">
              <w:rPr>
                <w:rFonts w:ascii="Arial" w:hAnsi="Arial" w:cs="Arial"/>
                <w:sz w:val="20"/>
                <w:szCs w:val="20"/>
                <w:vertAlign w:val="superscript"/>
              </w:rPr>
              <w:t>th</w:t>
            </w:r>
            <w:r w:rsidRPr="00565B7E">
              <w:rPr>
                <w:rFonts w:ascii="Arial" w:hAnsi="Arial" w:cs="Arial"/>
                <w:sz w:val="20"/>
                <w:szCs w:val="20"/>
              </w:rPr>
              <w:t xml:space="preserve"> floors)</w:t>
            </w:r>
          </w:p>
        </w:tc>
        <w:tc>
          <w:tcPr>
            <w:tcW w:w="0" w:type="auto"/>
            <w:shd w:val="clear" w:color="auto" w:fill="auto"/>
          </w:tcPr>
          <w:p w14:paraId="1CFC745C" w14:textId="5D10A0F6" w:rsidR="00D0513D" w:rsidRPr="00565B7E" w:rsidDel="002E0351" w:rsidRDefault="009167CA" w:rsidP="006E4E32">
            <w:pPr>
              <w:rPr>
                <w:rFonts w:ascii="Arial" w:hAnsi="Arial" w:cs="Arial"/>
                <w:sz w:val="20"/>
                <w:szCs w:val="20"/>
              </w:rPr>
            </w:pPr>
            <w:r>
              <w:rPr>
                <w:rFonts w:ascii="Arial" w:hAnsi="Arial" w:cs="Arial"/>
                <w:sz w:val="20"/>
                <w:szCs w:val="20"/>
              </w:rPr>
              <w:t>55</w:t>
            </w:r>
          </w:p>
        </w:tc>
        <w:tc>
          <w:tcPr>
            <w:tcW w:w="0" w:type="auto"/>
            <w:shd w:val="clear" w:color="auto" w:fill="auto"/>
          </w:tcPr>
          <w:p w14:paraId="1C08BFC5" w14:textId="77777777" w:rsidR="00D0513D" w:rsidRPr="00565B7E" w:rsidRDefault="00D0513D" w:rsidP="00501A49">
            <w:pPr>
              <w:rPr>
                <w:rFonts w:ascii="Arial" w:hAnsi="Arial" w:cs="Arial"/>
                <w:sz w:val="20"/>
                <w:szCs w:val="20"/>
              </w:rPr>
            </w:pPr>
            <w:r w:rsidRPr="00565B7E">
              <w:rPr>
                <w:rFonts w:ascii="Arial" w:hAnsi="Arial" w:cs="Arial"/>
                <w:sz w:val="20"/>
                <w:szCs w:val="20"/>
              </w:rPr>
              <w:t>Work not started</w:t>
            </w:r>
          </w:p>
        </w:tc>
        <w:tc>
          <w:tcPr>
            <w:tcW w:w="0" w:type="auto"/>
            <w:shd w:val="clear" w:color="auto" w:fill="auto"/>
          </w:tcPr>
          <w:p w14:paraId="16B1B3F2" w14:textId="1F541AF0" w:rsidR="00D0513D" w:rsidRPr="00565B7E" w:rsidDel="002E0351" w:rsidRDefault="009167CA" w:rsidP="00565B7E">
            <w:pPr>
              <w:rPr>
                <w:rFonts w:ascii="Arial" w:hAnsi="Arial" w:cs="Arial"/>
                <w:sz w:val="20"/>
                <w:szCs w:val="20"/>
              </w:rPr>
            </w:pPr>
            <w:r>
              <w:rPr>
                <w:rFonts w:ascii="Arial" w:hAnsi="Arial" w:cs="Arial"/>
                <w:sz w:val="20"/>
                <w:szCs w:val="20"/>
              </w:rPr>
              <w:t>55</w:t>
            </w:r>
            <w:r w:rsidRPr="00565B7E">
              <w:rPr>
                <w:rFonts w:ascii="Arial" w:hAnsi="Arial" w:cs="Arial"/>
                <w:sz w:val="20"/>
                <w:szCs w:val="20"/>
              </w:rPr>
              <w:t xml:space="preserve"> </w:t>
            </w:r>
            <w:r w:rsidR="00D0513D" w:rsidRPr="00565B7E">
              <w:rPr>
                <w:rFonts w:ascii="Arial" w:hAnsi="Arial" w:cs="Arial"/>
                <w:sz w:val="20"/>
                <w:szCs w:val="20"/>
              </w:rPr>
              <w:t xml:space="preserve">in </w:t>
            </w:r>
            <w:r w:rsidRPr="00681092">
              <w:rPr>
                <w:rFonts w:ascii="Arial" w:hAnsi="Arial" w:cs="Arial"/>
                <w:sz w:val="20"/>
                <w:szCs w:val="20"/>
              </w:rPr>
              <w:t>202</w:t>
            </w:r>
            <w:r>
              <w:rPr>
                <w:rFonts w:ascii="Arial" w:hAnsi="Arial" w:cs="Arial"/>
                <w:sz w:val="20"/>
                <w:szCs w:val="20"/>
              </w:rPr>
              <w:t>2</w:t>
            </w:r>
            <w:r w:rsidR="00D0513D" w:rsidRPr="00681092">
              <w:rPr>
                <w:rFonts w:ascii="Arial" w:hAnsi="Arial" w:cs="Arial"/>
                <w:sz w:val="20"/>
                <w:szCs w:val="20"/>
              </w:rPr>
              <w:t>/</w:t>
            </w:r>
            <w:r w:rsidRPr="00681092">
              <w:rPr>
                <w:rFonts w:ascii="Arial" w:hAnsi="Arial" w:cs="Arial"/>
                <w:sz w:val="20"/>
                <w:szCs w:val="20"/>
              </w:rPr>
              <w:t>2</w:t>
            </w:r>
            <w:r>
              <w:rPr>
                <w:rFonts w:ascii="Arial" w:hAnsi="Arial" w:cs="Arial"/>
                <w:sz w:val="20"/>
                <w:szCs w:val="20"/>
              </w:rPr>
              <w:t>3</w:t>
            </w:r>
          </w:p>
        </w:tc>
        <w:tc>
          <w:tcPr>
            <w:tcW w:w="0" w:type="auto"/>
            <w:shd w:val="clear" w:color="auto" w:fill="auto"/>
          </w:tcPr>
          <w:p w14:paraId="3A511A6A" w14:textId="789A2C52" w:rsidR="00D0513D" w:rsidRPr="00565B7E" w:rsidRDefault="009167CA" w:rsidP="006E4E32">
            <w:pPr>
              <w:rPr>
                <w:rFonts w:ascii="Arial" w:hAnsi="Arial" w:cs="Arial"/>
                <w:sz w:val="20"/>
                <w:szCs w:val="20"/>
              </w:rPr>
            </w:pPr>
            <w:r>
              <w:rPr>
                <w:rFonts w:ascii="Arial" w:hAnsi="Arial" w:cs="Arial"/>
                <w:sz w:val="20"/>
                <w:szCs w:val="20"/>
              </w:rPr>
              <w:t>2022/23</w:t>
            </w:r>
          </w:p>
        </w:tc>
        <w:tc>
          <w:tcPr>
            <w:tcW w:w="0" w:type="auto"/>
          </w:tcPr>
          <w:p w14:paraId="546F23A2" w14:textId="77777777" w:rsidR="00D0513D" w:rsidRPr="00681092" w:rsidRDefault="00D0513D" w:rsidP="00565B7E">
            <w:pPr>
              <w:rPr>
                <w:rFonts w:ascii="Arial" w:hAnsi="Arial" w:cs="Arial"/>
                <w:sz w:val="20"/>
                <w:szCs w:val="20"/>
              </w:rPr>
            </w:pPr>
            <w:r w:rsidRPr="00681092">
              <w:rPr>
                <w:rFonts w:ascii="Arial" w:hAnsi="Arial" w:cs="Arial"/>
                <w:sz w:val="20"/>
                <w:szCs w:val="20"/>
              </w:rPr>
              <w:t>Not started</w:t>
            </w:r>
          </w:p>
        </w:tc>
      </w:tr>
      <w:tr w:rsidR="009167CA" w:rsidRPr="00192761" w14:paraId="3E2498CC" w14:textId="77777777" w:rsidTr="00D0513D">
        <w:trPr>
          <w:jc w:val="center"/>
        </w:trPr>
        <w:tc>
          <w:tcPr>
            <w:tcW w:w="0" w:type="auto"/>
            <w:vMerge/>
            <w:shd w:val="clear" w:color="auto" w:fill="auto"/>
          </w:tcPr>
          <w:p w14:paraId="6E697F63" w14:textId="77777777" w:rsidR="00D0513D" w:rsidRPr="00681092" w:rsidRDefault="00D0513D" w:rsidP="006E4E32">
            <w:pPr>
              <w:rPr>
                <w:rFonts w:ascii="Arial" w:hAnsi="Arial" w:cs="Arial"/>
                <w:sz w:val="20"/>
                <w:szCs w:val="20"/>
                <w:highlight w:val="yellow"/>
              </w:rPr>
            </w:pPr>
          </w:p>
        </w:tc>
        <w:tc>
          <w:tcPr>
            <w:tcW w:w="0" w:type="auto"/>
            <w:shd w:val="clear" w:color="auto" w:fill="auto"/>
          </w:tcPr>
          <w:p w14:paraId="6048DE57" w14:textId="77777777" w:rsidR="00D0513D" w:rsidRPr="00565B7E" w:rsidRDefault="00D0513D" w:rsidP="002846DD">
            <w:pPr>
              <w:spacing w:after="0" w:line="240" w:lineRule="auto"/>
              <w:rPr>
                <w:rFonts w:ascii="Arial" w:hAnsi="Arial" w:cs="Arial"/>
                <w:sz w:val="20"/>
                <w:szCs w:val="20"/>
              </w:rPr>
            </w:pPr>
            <w:r w:rsidRPr="00DD3D20">
              <w:rPr>
                <w:rFonts w:ascii="Arial" w:hAnsi="Arial" w:cs="Arial"/>
                <w:sz w:val="20"/>
                <w:szCs w:val="20"/>
              </w:rPr>
              <w:t xml:space="preserve">Christchurch Avenue, Leisure Centre, associated land &amp; </w:t>
            </w:r>
            <w:r w:rsidRPr="00DD3D20">
              <w:rPr>
                <w:rFonts w:ascii="Arial" w:hAnsi="Arial" w:cs="Arial"/>
                <w:sz w:val="20"/>
                <w:szCs w:val="20"/>
              </w:rPr>
              <w:lastRenderedPageBreak/>
              <w:t>buildings and former Driving Centre site (aka Byron Quarter)</w:t>
            </w:r>
          </w:p>
        </w:tc>
        <w:tc>
          <w:tcPr>
            <w:tcW w:w="0" w:type="auto"/>
            <w:shd w:val="clear" w:color="auto" w:fill="auto"/>
          </w:tcPr>
          <w:p w14:paraId="6686A6AA" w14:textId="77777777" w:rsidR="00D0513D" w:rsidRPr="00565B7E" w:rsidRDefault="00D0513D" w:rsidP="002846DD">
            <w:pPr>
              <w:spacing w:after="0" w:line="240" w:lineRule="auto"/>
              <w:rPr>
                <w:rFonts w:ascii="Arial" w:hAnsi="Arial" w:cs="Arial"/>
                <w:sz w:val="20"/>
                <w:szCs w:val="20"/>
              </w:rPr>
            </w:pPr>
            <w:r w:rsidRPr="00565B7E">
              <w:rPr>
                <w:rFonts w:ascii="Arial" w:hAnsi="Arial" w:cs="Arial"/>
                <w:sz w:val="20"/>
                <w:szCs w:val="20"/>
              </w:rPr>
              <w:lastRenderedPageBreak/>
              <w:t>600</w:t>
            </w:r>
          </w:p>
        </w:tc>
        <w:tc>
          <w:tcPr>
            <w:tcW w:w="0" w:type="auto"/>
            <w:shd w:val="clear" w:color="auto" w:fill="auto"/>
          </w:tcPr>
          <w:p w14:paraId="56B4B9A6" w14:textId="77777777" w:rsidR="00D0513D" w:rsidRPr="00565B7E" w:rsidRDefault="00D0513D" w:rsidP="002846DD">
            <w:pPr>
              <w:spacing w:after="0" w:line="240" w:lineRule="auto"/>
              <w:rPr>
                <w:rFonts w:ascii="Arial" w:hAnsi="Arial" w:cs="Arial"/>
                <w:sz w:val="20"/>
                <w:szCs w:val="20"/>
              </w:rPr>
            </w:pPr>
            <w:r w:rsidRPr="00565B7E">
              <w:rPr>
                <w:rFonts w:ascii="Arial" w:hAnsi="Arial" w:cs="Arial"/>
                <w:sz w:val="20"/>
                <w:szCs w:val="20"/>
              </w:rPr>
              <w:t>No permission yet. Work not started.</w:t>
            </w:r>
          </w:p>
        </w:tc>
        <w:tc>
          <w:tcPr>
            <w:tcW w:w="0" w:type="auto"/>
            <w:shd w:val="clear" w:color="auto" w:fill="auto"/>
          </w:tcPr>
          <w:p w14:paraId="6E42F2BD" w14:textId="0A510394" w:rsidR="00D0513D" w:rsidRPr="00DD3D20" w:rsidRDefault="009167CA" w:rsidP="002846DD">
            <w:pPr>
              <w:spacing w:after="0" w:line="240" w:lineRule="auto"/>
              <w:rPr>
                <w:rFonts w:ascii="Arial" w:hAnsi="Arial" w:cs="Arial"/>
                <w:sz w:val="20"/>
                <w:szCs w:val="20"/>
              </w:rPr>
            </w:pPr>
            <w:r>
              <w:rPr>
                <w:rFonts w:ascii="Arial" w:hAnsi="Arial" w:cs="Arial"/>
                <w:sz w:val="20"/>
                <w:szCs w:val="20"/>
              </w:rPr>
              <w:t>150</w:t>
            </w:r>
            <w:r w:rsidRPr="00DD3D20">
              <w:rPr>
                <w:rFonts w:ascii="Arial" w:hAnsi="Arial" w:cs="Arial"/>
                <w:sz w:val="20"/>
                <w:szCs w:val="20"/>
              </w:rPr>
              <w:t xml:space="preserve"> </w:t>
            </w:r>
            <w:r w:rsidR="00D0513D" w:rsidRPr="00DD3D20">
              <w:rPr>
                <w:rFonts w:ascii="Arial" w:hAnsi="Arial" w:cs="Arial"/>
                <w:sz w:val="20"/>
                <w:szCs w:val="20"/>
              </w:rPr>
              <w:t xml:space="preserve">in </w:t>
            </w:r>
            <w:r>
              <w:rPr>
                <w:rFonts w:ascii="Arial" w:hAnsi="Arial" w:cs="Arial"/>
                <w:sz w:val="20"/>
                <w:szCs w:val="20"/>
              </w:rPr>
              <w:t>2025/26</w:t>
            </w:r>
          </w:p>
        </w:tc>
        <w:tc>
          <w:tcPr>
            <w:tcW w:w="0" w:type="auto"/>
            <w:shd w:val="clear" w:color="auto" w:fill="auto"/>
          </w:tcPr>
          <w:p w14:paraId="196729E9" w14:textId="4984597F" w:rsidR="00D0513D" w:rsidRPr="00DD3D20" w:rsidRDefault="009167CA" w:rsidP="002846DD">
            <w:pPr>
              <w:spacing w:after="0" w:line="240" w:lineRule="auto"/>
              <w:rPr>
                <w:rFonts w:ascii="Arial" w:hAnsi="Arial" w:cs="Arial"/>
                <w:sz w:val="20"/>
                <w:szCs w:val="20"/>
              </w:rPr>
            </w:pPr>
            <w:r w:rsidRPr="00DD3D20">
              <w:rPr>
                <w:rFonts w:ascii="Arial" w:hAnsi="Arial" w:cs="Arial"/>
                <w:sz w:val="20"/>
                <w:szCs w:val="20"/>
              </w:rPr>
              <w:t>202</w:t>
            </w:r>
            <w:r>
              <w:rPr>
                <w:rFonts w:ascii="Arial" w:hAnsi="Arial" w:cs="Arial"/>
                <w:sz w:val="20"/>
                <w:szCs w:val="20"/>
              </w:rPr>
              <w:t>7</w:t>
            </w:r>
            <w:r w:rsidR="00D0513D" w:rsidRPr="00DD3D20">
              <w:rPr>
                <w:rFonts w:ascii="Arial" w:hAnsi="Arial" w:cs="Arial"/>
                <w:sz w:val="20"/>
                <w:szCs w:val="20"/>
              </w:rPr>
              <w:t>/</w:t>
            </w:r>
            <w:r w:rsidRPr="00DD3D20">
              <w:rPr>
                <w:rFonts w:ascii="Arial" w:hAnsi="Arial" w:cs="Arial"/>
                <w:sz w:val="20"/>
                <w:szCs w:val="20"/>
              </w:rPr>
              <w:t>2</w:t>
            </w:r>
            <w:r>
              <w:rPr>
                <w:rFonts w:ascii="Arial" w:hAnsi="Arial" w:cs="Arial"/>
                <w:sz w:val="20"/>
                <w:szCs w:val="20"/>
              </w:rPr>
              <w:t>8</w:t>
            </w:r>
          </w:p>
        </w:tc>
        <w:tc>
          <w:tcPr>
            <w:tcW w:w="0" w:type="auto"/>
          </w:tcPr>
          <w:p w14:paraId="25BF7CD4" w14:textId="77777777" w:rsidR="00D0513D" w:rsidRPr="005D2BB3" w:rsidRDefault="00D0513D" w:rsidP="002846DD">
            <w:pPr>
              <w:spacing w:after="0" w:line="240" w:lineRule="auto"/>
              <w:rPr>
                <w:rFonts w:ascii="Arial" w:hAnsi="Arial" w:cs="Arial"/>
                <w:sz w:val="20"/>
                <w:szCs w:val="20"/>
                <w:highlight w:val="yellow"/>
              </w:rPr>
            </w:pPr>
          </w:p>
        </w:tc>
      </w:tr>
      <w:tr w:rsidR="009167CA" w:rsidRPr="00192761" w14:paraId="6EF1AAF3" w14:textId="77777777" w:rsidTr="00D0513D">
        <w:trPr>
          <w:jc w:val="center"/>
        </w:trPr>
        <w:tc>
          <w:tcPr>
            <w:tcW w:w="0" w:type="auto"/>
            <w:vMerge/>
            <w:shd w:val="clear" w:color="auto" w:fill="auto"/>
          </w:tcPr>
          <w:p w14:paraId="1D06A467" w14:textId="77777777" w:rsidR="00D0513D" w:rsidRPr="00681092" w:rsidRDefault="00D0513D" w:rsidP="006E4E32">
            <w:pPr>
              <w:rPr>
                <w:rFonts w:ascii="Arial" w:hAnsi="Arial" w:cs="Arial"/>
                <w:sz w:val="20"/>
                <w:szCs w:val="20"/>
                <w:highlight w:val="yellow"/>
              </w:rPr>
            </w:pPr>
          </w:p>
        </w:tc>
        <w:tc>
          <w:tcPr>
            <w:tcW w:w="0" w:type="auto"/>
            <w:shd w:val="clear" w:color="auto" w:fill="auto"/>
          </w:tcPr>
          <w:p w14:paraId="22DDB22D" w14:textId="77777777" w:rsidR="00D0513D" w:rsidRPr="00565B7E" w:rsidRDefault="00D0513D" w:rsidP="002846DD">
            <w:pPr>
              <w:spacing w:after="0" w:line="240" w:lineRule="auto"/>
              <w:rPr>
                <w:rFonts w:ascii="Arial" w:hAnsi="Arial" w:cs="Arial"/>
                <w:sz w:val="20"/>
                <w:szCs w:val="20"/>
              </w:rPr>
            </w:pPr>
            <w:r w:rsidRPr="00DD3D20">
              <w:rPr>
                <w:rFonts w:ascii="Arial" w:hAnsi="Arial" w:cs="Arial"/>
                <w:sz w:val="20"/>
                <w:szCs w:val="20"/>
              </w:rPr>
              <w:t xml:space="preserve">Station Road, </w:t>
            </w:r>
            <w:r w:rsidRPr="00565B7E">
              <w:rPr>
                <w:rFonts w:ascii="Arial" w:hAnsi="Arial" w:cs="Arial"/>
                <w:sz w:val="20"/>
                <w:szCs w:val="20"/>
              </w:rPr>
              <w:t>Civic Centre (aka Poets Corner)</w:t>
            </w:r>
          </w:p>
        </w:tc>
        <w:tc>
          <w:tcPr>
            <w:tcW w:w="0" w:type="auto"/>
            <w:shd w:val="clear" w:color="auto" w:fill="auto"/>
          </w:tcPr>
          <w:p w14:paraId="2E092903" w14:textId="756A4609" w:rsidR="00D0513D" w:rsidRPr="00565B7E" w:rsidRDefault="006348A5" w:rsidP="006E4E32">
            <w:pPr>
              <w:rPr>
                <w:rFonts w:ascii="Arial" w:hAnsi="Arial" w:cs="Arial"/>
                <w:sz w:val="20"/>
                <w:szCs w:val="20"/>
              </w:rPr>
            </w:pPr>
            <w:r>
              <w:rPr>
                <w:rFonts w:ascii="Arial" w:hAnsi="Arial" w:cs="Arial"/>
                <w:sz w:val="20"/>
                <w:szCs w:val="20"/>
              </w:rPr>
              <w:t>1100</w:t>
            </w:r>
          </w:p>
        </w:tc>
        <w:tc>
          <w:tcPr>
            <w:tcW w:w="0" w:type="auto"/>
            <w:shd w:val="clear" w:color="auto" w:fill="auto"/>
          </w:tcPr>
          <w:p w14:paraId="30772890" w14:textId="77777777" w:rsidR="00D0513D" w:rsidRPr="00DD3D20" w:rsidRDefault="00D0513D" w:rsidP="006E4E32">
            <w:pPr>
              <w:rPr>
                <w:rFonts w:ascii="Arial" w:hAnsi="Arial" w:cs="Arial"/>
                <w:sz w:val="20"/>
                <w:szCs w:val="20"/>
              </w:rPr>
            </w:pPr>
            <w:r w:rsidRPr="00565B7E">
              <w:rPr>
                <w:rFonts w:ascii="Arial" w:hAnsi="Arial" w:cs="Arial"/>
                <w:sz w:val="20"/>
                <w:szCs w:val="20"/>
              </w:rPr>
              <w:t>No permission yet. Work not yet started.</w:t>
            </w:r>
          </w:p>
        </w:tc>
        <w:tc>
          <w:tcPr>
            <w:tcW w:w="0" w:type="auto"/>
            <w:shd w:val="clear" w:color="auto" w:fill="auto"/>
          </w:tcPr>
          <w:p w14:paraId="665BF94C" w14:textId="3B2F771C" w:rsidR="00D0513D" w:rsidRPr="00DD3D20" w:rsidRDefault="006348A5" w:rsidP="00FD022B">
            <w:pPr>
              <w:spacing w:line="240" w:lineRule="auto"/>
              <w:rPr>
                <w:rFonts w:ascii="Arial" w:hAnsi="Arial" w:cs="Arial"/>
                <w:sz w:val="20"/>
                <w:szCs w:val="20"/>
              </w:rPr>
            </w:pPr>
            <w:r w:rsidRPr="00681092">
              <w:rPr>
                <w:rFonts w:ascii="Arial" w:hAnsi="Arial" w:cs="Arial"/>
                <w:sz w:val="20"/>
                <w:szCs w:val="20"/>
              </w:rPr>
              <w:t>3</w:t>
            </w:r>
            <w:r>
              <w:rPr>
                <w:rFonts w:ascii="Arial" w:hAnsi="Arial" w:cs="Arial"/>
                <w:sz w:val="20"/>
                <w:szCs w:val="20"/>
              </w:rPr>
              <w:t>60</w:t>
            </w:r>
            <w:r w:rsidRPr="00681092">
              <w:rPr>
                <w:rFonts w:ascii="Arial" w:hAnsi="Arial" w:cs="Arial"/>
                <w:sz w:val="20"/>
                <w:szCs w:val="20"/>
              </w:rPr>
              <w:t xml:space="preserve"> </w:t>
            </w:r>
            <w:r w:rsidR="00D0513D" w:rsidRPr="00681092">
              <w:rPr>
                <w:rFonts w:ascii="Arial" w:hAnsi="Arial" w:cs="Arial"/>
                <w:sz w:val="20"/>
                <w:szCs w:val="20"/>
              </w:rPr>
              <w:t xml:space="preserve">in </w:t>
            </w:r>
            <w:r w:rsidRPr="00681092">
              <w:rPr>
                <w:rFonts w:ascii="Arial" w:hAnsi="Arial" w:cs="Arial"/>
                <w:sz w:val="20"/>
                <w:szCs w:val="20"/>
              </w:rPr>
              <w:t>202</w:t>
            </w:r>
            <w:r>
              <w:rPr>
                <w:rFonts w:ascii="Arial" w:hAnsi="Arial" w:cs="Arial"/>
                <w:sz w:val="20"/>
                <w:szCs w:val="20"/>
              </w:rPr>
              <w:t>5</w:t>
            </w:r>
            <w:r w:rsidR="00D0513D" w:rsidRPr="00681092">
              <w:rPr>
                <w:rFonts w:ascii="Arial" w:hAnsi="Arial" w:cs="Arial"/>
                <w:sz w:val="20"/>
                <w:szCs w:val="20"/>
              </w:rPr>
              <w:t>/</w:t>
            </w:r>
            <w:r w:rsidRPr="00681092">
              <w:rPr>
                <w:rFonts w:ascii="Arial" w:hAnsi="Arial" w:cs="Arial"/>
                <w:sz w:val="20"/>
                <w:szCs w:val="20"/>
              </w:rPr>
              <w:t>2</w:t>
            </w:r>
            <w:r>
              <w:rPr>
                <w:rFonts w:ascii="Arial" w:hAnsi="Arial" w:cs="Arial"/>
                <w:sz w:val="20"/>
                <w:szCs w:val="20"/>
              </w:rPr>
              <w:t>6</w:t>
            </w:r>
          </w:p>
        </w:tc>
        <w:tc>
          <w:tcPr>
            <w:tcW w:w="0" w:type="auto"/>
            <w:shd w:val="clear" w:color="auto" w:fill="auto"/>
          </w:tcPr>
          <w:p w14:paraId="7177C268" w14:textId="26F94A03" w:rsidR="00D0513D" w:rsidRPr="00DD3D20" w:rsidRDefault="006348A5" w:rsidP="00FD022B">
            <w:pPr>
              <w:spacing w:line="240" w:lineRule="auto"/>
              <w:rPr>
                <w:rFonts w:ascii="Arial" w:hAnsi="Arial" w:cs="Arial"/>
                <w:sz w:val="20"/>
                <w:szCs w:val="20"/>
              </w:rPr>
            </w:pPr>
            <w:r>
              <w:rPr>
                <w:rFonts w:ascii="Arial" w:hAnsi="Arial" w:cs="Arial"/>
                <w:sz w:val="20"/>
                <w:szCs w:val="20"/>
              </w:rPr>
              <w:t>2027/28</w:t>
            </w:r>
          </w:p>
        </w:tc>
        <w:tc>
          <w:tcPr>
            <w:tcW w:w="0" w:type="auto"/>
          </w:tcPr>
          <w:p w14:paraId="1A69FBE8" w14:textId="77777777" w:rsidR="00D0513D" w:rsidRPr="00681092" w:rsidRDefault="00D0513D" w:rsidP="00FD022B">
            <w:pPr>
              <w:spacing w:line="240" w:lineRule="auto"/>
              <w:rPr>
                <w:rFonts w:ascii="Arial" w:hAnsi="Arial" w:cs="Arial"/>
                <w:sz w:val="20"/>
                <w:szCs w:val="20"/>
              </w:rPr>
            </w:pPr>
          </w:p>
        </w:tc>
      </w:tr>
    </w:tbl>
    <w:p w14:paraId="48382AE8" w14:textId="77777777" w:rsidR="00092843" w:rsidRPr="00565B7E" w:rsidRDefault="00092843" w:rsidP="00092843">
      <w:pPr>
        <w:rPr>
          <w:rFonts w:ascii="Arial" w:hAnsi="Arial" w:cs="Arial"/>
          <w:sz w:val="20"/>
          <w:szCs w:val="20"/>
        </w:rPr>
      </w:pPr>
      <w:r w:rsidRPr="00565B7E">
        <w:rPr>
          <w:rFonts w:ascii="Arial" w:hAnsi="Arial" w:cs="Arial"/>
          <w:sz w:val="20"/>
          <w:szCs w:val="20"/>
        </w:rPr>
        <w:t>NB. The Harrow View, Kodak East and Station Road, Civic Centre developments have new schools included in the plans.</w:t>
      </w:r>
    </w:p>
    <w:p w14:paraId="2DD2DF39" w14:textId="3E3810DB" w:rsidR="00092843" w:rsidRPr="00204935" w:rsidRDefault="00092843" w:rsidP="00E458D0">
      <w:pPr>
        <w:spacing w:after="0" w:line="240" w:lineRule="auto"/>
        <w:rPr>
          <w:rFonts w:ascii="Arial" w:hAnsi="Arial" w:cs="Arial"/>
          <w:sz w:val="24"/>
          <w:szCs w:val="24"/>
        </w:rPr>
      </w:pPr>
      <w:r w:rsidRPr="007438B9">
        <w:rPr>
          <w:rFonts w:ascii="Arial" w:hAnsi="Arial" w:cs="Arial"/>
          <w:sz w:val="24"/>
          <w:szCs w:val="24"/>
        </w:rPr>
        <w:t xml:space="preserve">The impact of the developments included in Harrow’s </w:t>
      </w:r>
      <w:r w:rsidR="00F70F20">
        <w:rPr>
          <w:rFonts w:ascii="Arial" w:hAnsi="Arial" w:cs="Arial"/>
          <w:sz w:val="24"/>
          <w:szCs w:val="24"/>
        </w:rPr>
        <w:t>2019/20</w:t>
      </w:r>
      <w:r w:rsidRPr="007438B9">
        <w:rPr>
          <w:rFonts w:ascii="Arial" w:hAnsi="Arial" w:cs="Arial"/>
          <w:sz w:val="24"/>
          <w:szCs w:val="24"/>
        </w:rPr>
        <w:t xml:space="preserve"> trajectory is unlikely to be immediate and surveys are likely to be needed to ascertain the potential impact on school places in the mid to long term future.</w:t>
      </w:r>
    </w:p>
    <w:sectPr w:rsidR="00092843" w:rsidRPr="00204935" w:rsidSect="00E458D0">
      <w:headerReference w:type="default" r:id="rId11"/>
      <w:footerReference w:type="default" r:id="rId12"/>
      <w:pgSz w:w="11906" w:h="16838" w:code="9"/>
      <w:pgMar w:top="737" w:right="737" w:bottom="737" w:left="73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48AE5" w14:textId="77777777" w:rsidR="00EB3140" w:rsidRDefault="00EB3140" w:rsidP="00D34F00">
      <w:pPr>
        <w:spacing w:after="0" w:line="240" w:lineRule="auto"/>
      </w:pPr>
      <w:r>
        <w:separator/>
      </w:r>
    </w:p>
  </w:endnote>
  <w:endnote w:type="continuationSeparator" w:id="0">
    <w:p w14:paraId="55DC93E1" w14:textId="77777777" w:rsidR="00EB3140" w:rsidRDefault="00EB3140" w:rsidP="00D3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D14F" w14:textId="765806EC" w:rsidR="006E4E32" w:rsidRPr="00D34F00" w:rsidRDefault="006E4E32">
    <w:pPr>
      <w:pStyle w:val="Footer"/>
      <w:rPr>
        <w:rFonts w:ascii="Arial" w:hAnsi="Arial" w:cs="Arial"/>
        <w:sz w:val="20"/>
        <w:szCs w:val="20"/>
      </w:rPr>
    </w:pPr>
    <w:r w:rsidRPr="00D34F00">
      <w:rPr>
        <w:rFonts w:ascii="Arial" w:hAnsi="Arial" w:cs="Arial"/>
        <w:sz w:val="20"/>
        <w:szCs w:val="20"/>
      </w:rPr>
      <w:t xml:space="preserve">Produced by </w:t>
    </w:r>
    <w:r w:rsidR="00E458D0">
      <w:rPr>
        <w:rFonts w:ascii="Arial" w:hAnsi="Arial" w:cs="Arial"/>
        <w:sz w:val="20"/>
        <w:szCs w:val="20"/>
      </w:rPr>
      <w:t>Planning, Regeneration &amp; Enterprise</w:t>
    </w:r>
    <w:r w:rsidRPr="00D34F00">
      <w:rPr>
        <w:rFonts w:ascii="Arial" w:hAnsi="Arial" w:cs="Arial"/>
        <w:sz w:val="20"/>
        <w:szCs w:val="20"/>
      </w:rPr>
      <w:t xml:space="preserve">     </w:t>
    </w:r>
    <w:r w:rsidRPr="00D34F00">
      <w:rPr>
        <w:rFonts w:ascii="Arial" w:hAnsi="Arial" w:cs="Arial"/>
        <w:sz w:val="20"/>
        <w:szCs w:val="20"/>
      </w:rPr>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106CD" w14:textId="77777777" w:rsidR="00EB3140" w:rsidRDefault="00EB3140" w:rsidP="00D34F00">
      <w:pPr>
        <w:spacing w:after="0" w:line="240" w:lineRule="auto"/>
      </w:pPr>
      <w:r>
        <w:separator/>
      </w:r>
    </w:p>
  </w:footnote>
  <w:footnote w:type="continuationSeparator" w:id="0">
    <w:p w14:paraId="6DCEC497" w14:textId="77777777" w:rsidR="00EB3140" w:rsidRDefault="00EB3140" w:rsidP="00D34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DE44" w14:textId="4FFC838E" w:rsidR="006E4E32" w:rsidRPr="00D34F00" w:rsidRDefault="006E4E32" w:rsidP="00FD022B">
    <w:pPr>
      <w:spacing w:after="0" w:line="240" w:lineRule="auto"/>
      <w:rPr>
        <w:rFonts w:ascii="Arial" w:hAnsi="Arial" w:cs="Arial"/>
        <w:b/>
        <w:i/>
        <w:sz w:val="24"/>
        <w:szCs w:val="24"/>
      </w:rPr>
    </w:pPr>
    <w:r w:rsidRPr="00D21D75">
      <w:rPr>
        <w:rFonts w:ascii="Arial" w:hAnsi="Arial" w:cs="Arial"/>
        <w:b/>
        <w:i/>
        <w:sz w:val="24"/>
        <w:szCs w:val="24"/>
      </w:rPr>
      <w:t>School Roll Projections 20</w:t>
    </w:r>
    <w:r>
      <w:rPr>
        <w:rFonts w:ascii="Arial" w:hAnsi="Arial" w:cs="Arial"/>
        <w:b/>
        <w:i/>
        <w:sz w:val="24"/>
        <w:szCs w:val="24"/>
      </w:rPr>
      <w:t>2</w:t>
    </w:r>
    <w:r w:rsidR="00E458D0">
      <w:rPr>
        <w:rFonts w:ascii="Arial" w:hAnsi="Arial" w:cs="Arial"/>
        <w:b/>
        <w:i/>
        <w:sz w:val="24"/>
        <w:szCs w:val="24"/>
      </w:rPr>
      <w:t>1</w:t>
    </w:r>
    <w:r>
      <w:rPr>
        <w:rFonts w:ascii="Arial" w:hAnsi="Arial" w:cs="Arial"/>
        <w:b/>
        <w:i/>
        <w:sz w:val="24"/>
        <w:szCs w:val="24"/>
      </w:rPr>
      <w:t>-203</w:t>
    </w:r>
    <w:r w:rsidR="005B49B0">
      <w:rPr>
        <w:rFonts w:ascii="Arial" w:hAnsi="Arial" w:cs="Arial"/>
        <w:b/>
        <w:i/>
        <w:sz w:val="24"/>
        <w:szCs w:val="24"/>
      </w:rPr>
      <w:t>3</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t>Annexe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43"/>
    <w:rsid w:val="000074ED"/>
    <w:rsid w:val="00020501"/>
    <w:rsid w:val="0002791C"/>
    <w:rsid w:val="00034F7C"/>
    <w:rsid w:val="000737B3"/>
    <w:rsid w:val="000804DC"/>
    <w:rsid w:val="00085A01"/>
    <w:rsid w:val="00085C61"/>
    <w:rsid w:val="00092843"/>
    <w:rsid w:val="000A2866"/>
    <w:rsid w:val="000A2AAB"/>
    <w:rsid w:val="000B1D0C"/>
    <w:rsid w:val="000B35B9"/>
    <w:rsid w:val="00103F9A"/>
    <w:rsid w:val="0012771C"/>
    <w:rsid w:val="00146E75"/>
    <w:rsid w:val="001526B9"/>
    <w:rsid w:val="00155797"/>
    <w:rsid w:val="00157B0B"/>
    <w:rsid w:val="001632B2"/>
    <w:rsid w:val="00167B88"/>
    <w:rsid w:val="00170D13"/>
    <w:rsid w:val="00175C6E"/>
    <w:rsid w:val="00182434"/>
    <w:rsid w:val="00187C61"/>
    <w:rsid w:val="00192761"/>
    <w:rsid w:val="001C2DB8"/>
    <w:rsid w:val="00204935"/>
    <w:rsid w:val="00211471"/>
    <w:rsid w:val="002152A3"/>
    <w:rsid w:val="0021547B"/>
    <w:rsid w:val="00234C1B"/>
    <w:rsid w:val="002371FB"/>
    <w:rsid w:val="0024103B"/>
    <w:rsid w:val="00245979"/>
    <w:rsid w:val="002846DD"/>
    <w:rsid w:val="002A385C"/>
    <w:rsid w:val="002B6BC0"/>
    <w:rsid w:val="002C4890"/>
    <w:rsid w:val="002E0351"/>
    <w:rsid w:val="002E451A"/>
    <w:rsid w:val="002E5E9F"/>
    <w:rsid w:val="00307522"/>
    <w:rsid w:val="003242B0"/>
    <w:rsid w:val="00327DF4"/>
    <w:rsid w:val="00330363"/>
    <w:rsid w:val="003378E1"/>
    <w:rsid w:val="00351D5F"/>
    <w:rsid w:val="0036314C"/>
    <w:rsid w:val="003A6806"/>
    <w:rsid w:val="003C45B2"/>
    <w:rsid w:val="003C58F6"/>
    <w:rsid w:val="003F0C5A"/>
    <w:rsid w:val="00432BF1"/>
    <w:rsid w:val="00440880"/>
    <w:rsid w:val="00462A0A"/>
    <w:rsid w:val="00466798"/>
    <w:rsid w:val="004766C2"/>
    <w:rsid w:val="00481943"/>
    <w:rsid w:val="004B1B2B"/>
    <w:rsid w:val="004D1222"/>
    <w:rsid w:val="004D316A"/>
    <w:rsid w:val="004F0871"/>
    <w:rsid w:val="004F28DA"/>
    <w:rsid w:val="004F3277"/>
    <w:rsid w:val="004F68DB"/>
    <w:rsid w:val="004F7099"/>
    <w:rsid w:val="0050191E"/>
    <w:rsid w:val="00501A49"/>
    <w:rsid w:val="00511C11"/>
    <w:rsid w:val="00532841"/>
    <w:rsid w:val="005462A5"/>
    <w:rsid w:val="005528C7"/>
    <w:rsid w:val="00565B5C"/>
    <w:rsid w:val="00565B7E"/>
    <w:rsid w:val="00575A13"/>
    <w:rsid w:val="00590DB0"/>
    <w:rsid w:val="00596343"/>
    <w:rsid w:val="005A352B"/>
    <w:rsid w:val="005B3E09"/>
    <w:rsid w:val="005B49B0"/>
    <w:rsid w:val="005C5093"/>
    <w:rsid w:val="005D2BB3"/>
    <w:rsid w:val="005D48AC"/>
    <w:rsid w:val="005D69CB"/>
    <w:rsid w:val="00602966"/>
    <w:rsid w:val="00615F6F"/>
    <w:rsid w:val="0061625E"/>
    <w:rsid w:val="00631540"/>
    <w:rsid w:val="00631CEE"/>
    <w:rsid w:val="006348A5"/>
    <w:rsid w:val="00634BE0"/>
    <w:rsid w:val="006470AB"/>
    <w:rsid w:val="006726D7"/>
    <w:rsid w:val="00681092"/>
    <w:rsid w:val="00681CAB"/>
    <w:rsid w:val="00695F98"/>
    <w:rsid w:val="006A6914"/>
    <w:rsid w:val="006C1C42"/>
    <w:rsid w:val="006C252C"/>
    <w:rsid w:val="006C7F01"/>
    <w:rsid w:val="006E2312"/>
    <w:rsid w:val="006E4E32"/>
    <w:rsid w:val="006E4F7A"/>
    <w:rsid w:val="006F5B88"/>
    <w:rsid w:val="006F6409"/>
    <w:rsid w:val="00707AA6"/>
    <w:rsid w:val="007172BB"/>
    <w:rsid w:val="00725C16"/>
    <w:rsid w:val="00727439"/>
    <w:rsid w:val="00737D07"/>
    <w:rsid w:val="007438B9"/>
    <w:rsid w:val="00753D3F"/>
    <w:rsid w:val="0075554E"/>
    <w:rsid w:val="00757332"/>
    <w:rsid w:val="00767A0A"/>
    <w:rsid w:val="007708D2"/>
    <w:rsid w:val="00781ABE"/>
    <w:rsid w:val="00785F2D"/>
    <w:rsid w:val="007A5C02"/>
    <w:rsid w:val="007A5FFA"/>
    <w:rsid w:val="007A7D63"/>
    <w:rsid w:val="007B0C94"/>
    <w:rsid w:val="007B58BF"/>
    <w:rsid w:val="007B7BAC"/>
    <w:rsid w:val="007C08B0"/>
    <w:rsid w:val="007C4987"/>
    <w:rsid w:val="007D0BC6"/>
    <w:rsid w:val="007E0698"/>
    <w:rsid w:val="007E596B"/>
    <w:rsid w:val="007F7A79"/>
    <w:rsid w:val="00805E3D"/>
    <w:rsid w:val="00807F31"/>
    <w:rsid w:val="00813691"/>
    <w:rsid w:val="00817E66"/>
    <w:rsid w:val="00822D9C"/>
    <w:rsid w:val="00825D74"/>
    <w:rsid w:val="00835734"/>
    <w:rsid w:val="00864AA9"/>
    <w:rsid w:val="0087382F"/>
    <w:rsid w:val="00890F25"/>
    <w:rsid w:val="008C7BEE"/>
    <w:rsid w:val="008D4440"/>
    <w:rsid w:val="008F28C9"/>
    <w:rsid w:val="008F7ADE"/>
    <w:rsid w:val="009100CB"/>
    <w:rsid w:val="009125B1"/>
    <w:rsid w:val="009167CA"/>
    <w:rsid w:val="009325B0"/>
    <w:rsid w:val="0095702C"/>
    <w:rsid w:val="009654CB"/>
    <w:rsid w:val="00967592"/>
    <w:rsid w:val="00990684"/>
    <w:rsid w:val="009A6944"/>
    <w:rsid w:val="009A76FF"/>
    <w:rsid w:val="009C603E"/>
    <w:rsid w:val="009F2F3A"/>
    <w:rsid w:val="009F39BA"/>
    <w:rsid w:val="00A01342"/>
    <w:rsid w:val="00A20746"/>
    <w:rsid w:val="00A24FEF"/>
    <w:rsid w:val="00A37D65"/>
    <w:rsid w:val="00A62A1E"/>
    <w:rsid w:val="00A80E9D"/>
    <w:rsid w:val="00A9373F"/>
    <w:rsid w:val="00AD6000"/>
    <w:rsid w:val="00B0067B"/>
    <w:rsid w:val="00B00EDD"/>
    <w:rsid w:val="00B022EF"/>
    <w:rsid w:val="00B032E1"/>
    <w:rsid w:val="00B13135"/>
    <w:rsid w:val="00B24B60"/>
    <w:rsid w:val="00B551F9"/>
    <w:rsid w:val="00B67181"/>
    <w:rsid w:val="00B76003"/>
    <w:rsid w:val="00B76443"/>
    <w:rsid w:val="00B95411"/>
    <w:rsid w:val="00BA1E60"/>
    <w:rsid w:val="00BA3E98"/>
    <w:rsid w:val="00BD6ED5"/>
    <w:rsid w:val="00BE2FE9"/>
    <w:rsid w:val="00BF35F3"/>
    <w:rsid w:val="00C062C5"/>
    <w:rsid w:val="00C402BF"/>
    <w:rsid w:val="00C600FA"/>
    <w:rsid w:val="00C61491"/>
    <w:rsid w:val="00C77BBA"/>
    <w:rsid w:val="00C91797"/>
    <w:rsid w:val="00CA28EC"/>
    <w:rsid w:val="00CC4479"/>
    <w:rsid w:val="00D0120C"/>
    <w:rsid w:val="00D0513D"/>
    <w:rsid w:val="00D13E12"/>
    <w:rsid w:val="00D20D90"/>
    <w:rsid w:val="00D34E30"/>
    <w:rsid w:val="00D34F00"/>
    <w:rsid w:val="00D46BF1"/>
    <w:rsid w:val="00D565CB"/>
    <w:rsid w:val="00D6185A"/>
    <w:rsid w:val="00D61E7E"/>
    <w:rsid w:val="00D7715E"/>
    <w:rsid w:val="00D92EE8"/>
    <w:rsid w:val="00D9456E"/>
    <w:rsid w:val="00DA40FE"/>
    <w:rsid w:val="00DA73FD"/>
    <w:rsid w:val="00DD35DB"/>
    <w:rsid w:val="00DD3D20"/>
    <w:rsid w:val="00DE0996"/>
    <w:rsid w:val="00DE1230"/>
    <w:rsid w:val="00E16793"/>
    <w:rsid w:val="00E207C3"/>
    <w:rsid w:val="00E20EB9"/>
    <w:rsid w:val="00E348B0"/>
    <w:rsid w:val="00E40356"/>
    <w:rsid w:val="00E458D0"/>
    <w:rsid w:val="00E7182C"/>
    <w:rsid w:val="00E72092"/>
    <w:rsid w:val="00E936BE"/>
    <w:rsid w:val="00EA2CF7"/>
    <w:rsid w:val="00EB1327"/>
    <w:rsid w:val="00EB3140"/>
    <w:rsid w:val="00EC43B3"/>
    <w:rsid w:val="00EC579C"/>
    <w:rsid w:val="00EC66BA"/>
    <w:rsid w:val="00EC784E"/>
    <w:rsid w:val="00EE1843"/>
    <w:rsid w:val="00F1376F"/>
    <w:rsid w:val="00F142D3"/>
    <w:rsid w:val="00F14588"/>
    <w:rsid w:val="00F27FE6"/>
    <w:rsid w:val="00F322EC"/>
    <w:rsid w:val="00F32427"/>
    <w:rsid w:val="00F37FE0"/>
    <w:rsid w:val="00F7086E"/>
    <w:rsid w:val="00F70F20"/>
    <w:rsid w:val="00F923B9"/>
    <w:rsid w:val="00FA6E09"/>
    <w:rsid w:val="00FB0C80"/>
    <w:rsid w:val="00FB7293"/>
    <w:rsid w:val="00FD022B"/>
    <w:rsid w:val="00FD1293"/>
    <w:rsid w:val="00FE4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6F7F"/>
  <w15:docId w15:val="{15D36F04-E1D7-4170-A5B3-B4CA849E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092843"/>
    <w:pPr>
      <w:keepNext/>
      <w:autoSpaceDE w:val="0"/>
      <w:autoSpaceDN w:val="0"/>
      <w:adjustRightInd w:val="0"/>
      <w:spacing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92843"/>
    <w:rPr>
      <w:rFonts w:ascii="Arial" w:eastAsia="Times New Roman" w:hAnsi="Arial" w:cs="Arial"/>
      <w:b/>
      <w:bCs/>
      <w:sz w:val="24"/>
      <w:szCs w:val="24"/>
      <w:lang w:eastAsia="en-US"/>
    </w:rPr>
  </w:style>
  <w:style w:type="paragraph" w:styleId="BalloonText">
    <w:name w:val="Balloon Text"/>
    <w:basedOn w:val="Normal"/>
    <w:link w:val="BalloonTextChar"/>
    <w:uiPriority w:val="99"/>
    <w:semiHidden/>
    <w:unhideWhenUsed/>
    <w:rsid w:val="0063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E0"/>
    <w:rPr>
      <w:rFonts w:ascii="Tahoma" w:hAnsi="Tahoma" w:cs="Tahoma"/>
      <w:sz w:val="16"/>
      <w:szCs w:val="16"/>
      <w:lang w:eastAsia="en-US"/>
    </w:rPr>
  </w:style>
  <w:style w:type="paragraph" w:styleId="Header">
    <w:name w:val="header"/>
    <w:basedOn w:val="Normal"/>
    <w:link w:val="HeaderChar"/>
    <w:uiPriority w:val="99"/>
    <w:unhideWhenUsed/>
    <w:rsid w:val="00D34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F00"/>
    <w:rPr>
      <w:sz w:val="22"/>
      <w:szCs w:val="22"/>
      <w:lang w:eastAsia="en-US"/>
    </w:rPr>
  </w:style>
  <w:style w:type="paragraph" w:styleId="Footer">
    <w:name w:val="footer"/>
    <w:basedOn w:val="Normal"/>
    <w:link w:val="FooterChar"/>
    <w:uiPriority w:val="99"/>
    <w:unhideWhenUsed/>
    <w:rsid w:val="00D34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F00"/>
    <w:rPr>
      <w:sz w:val="22"/>
      <w:szCs w:val="22"/>
      <w:lang w:eastAsia="en-US"/>
    </w:rPr>
  </w:style>
  <w:style w:type="paragraph" w:styleId="Revision">
    <w:name w:val="Revision"/>
    <w:hidden/>
    <w:uiPriority w:val="99"/>
    <w:semiHidden/>
    <w:rsid w:val="004B1B2B"/>
    <w:rPr>
      <w:sz w:val="22"/>
      <w:szCs w:val="22"/>
      <w:lang w:eastAsia="en-US"/>
    </w:rPr>
  </w:style>
  <w:style w:type="character" w:styleId="Hyperlink">
    <w:name w:val="Hyperlink"/>
    <w:basedOn w:val="DefaultParagraphFont"/>
    <w:uiPriority w:val="99"/>
    <w:semiHidden/>
    <w:unhideWhenUsed/>
    <w:rsid w:val="00FB7293"/>
    <w:rPr>
      <w:color w:val="0000FF"/>
      <w:u w:val="single"/>
    </w:rPr>
  </w:style>
  <w:style w:type="character" w:styleId="CommentReference">
    <w:name w:val="annotation reference"/>
    <w:basedOn w:val="DefaultParagraphFont"/>
    <w:uiPriority w:val="99"/>
    <w:semiHidden/>
    <w:unhideWhenUsed/>
    <w:rsid w:val="00B022EF"/>
    <w:rPr>
      <w:sz w:val="16"/>
      <w:szCs w:val="16"/>
    </w:rPr>
  </w:style>
  <w:style w:type="paragraph" w:styleId="CommentText">
    <w:name w:val="annotation text"/>
    <w:basedOn w:val="Normal"/>
    <w:link w:val="CommentTextChar"/>
    <w:uiPriority w:val="99"/>
    <w:unhideWhenUsed/>
    <w:rsid w:val="00B022EF"/>
    <w:pPr>
      <w:spacing w:line="240" w:lineRule="auto"/>
    </w:pPr>
    <w:rPr>
      <w:sz w:val="20"/>
      <w:szCs w:val="20"/>
    </w:rPr>
  </w:style>
  <w:style w:type="character" w:customStyle="1" w:styleId="CommentTextChar">
    <w:name w:val="Comment Text Char"/>
    <w:basedOn w:val="DefaultParagraphFont"/>
    <w:link w:val="CommentText"/>
    <w:uiPriority w:val="99"/>
    <w:rsid w:val="00B022EF"/>
    <w:rPr>
      <w:lang w:eastAsia="en-US"/>
    </w:rPr>
  </w:style>
  <w:style w:type="paragraph" w:styleId="CommentSubject">
    <w:name w:val="annotation subject"/>
    <w:basedOn w:val="CommentText"/>
    <w:next w:val="CommentText"/>
    <w:link w:val="CommentSubjectChar"/>
    <w:uiPriority w:val="99"/>
    <w:semiHidden/>
    <w:unhideWhenUsed/>
    <w:rsid w:val="00B022EF"/>
    <w:rPr>
      <w:b/>
      <w:bCs/>
    </w:rPr>
  </w:style>
  <w:style w:type="character" w:customStyle="1" w:styleId="CommentSubjectChar">
    <w:name w:val="Comment Subject Char"/>
    <w:basedOn w:val="CommentTextChar"/>
    <w:link w:val="CommentSubject"/>
    <w:uiPriority w:val="99"/>
    <w:semiHidden/>
    <w:rsid w:val="00B022EF"/>
    <w:rPr>
      <w:b/>
      <w:bCs/>
      <w:lang w:eastAsia="en-US"/>
    </w:rPr>
  </w:style>
  <w:style w:type="character" w:styleId="FollowedHyperlink">
    <w:name w:val="FollowedHyperlink"/>
    <w:basedOn w:val="DefaultParagraphFont"/>
    <w:uiPriority w:val="99"/>
    <w:semiHidden/>
    <w:unhideWhenUsed/>
    <w:rsid w:val="00C61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086580">
      <w:bodyDiv w:val="1"/>
      <w:marLeft w:val="0"/>
      <w:marRight w:val="0"/>
      <w:marTop w:val="0"/>
      <w:marBottom w:val="0"/>
      <w:divBdr>
        <w:top w:val="none" w:sz="0" w:space="0" w:color="auto"/>
        <w:left w:val="none" w:sz="0" w:space="0" w:color="auto"/>
        <w:bottom w:val="none" w:sz="0" w:space="0" w:color="auto"/>
        <w:right w:val="none" w:sz="0" w:space="0" w:color="auto"/>
      </w:divBdr>
    </w:div>
    <w:div w:id="1923907363">
      <w:bodyDiv w:val="1"/>
      <w:marLeft w:val="0"/>
      <w:marRight w:val="0"/>
      <w:marTop w:val="0"/>
      <w:marBottom w:val="0"/>
      <w:divBdr>
        <w:top w:val="none" w:sz="0" w:space="0" w:color="auto"/>
        <w:left w:val="none" w:sz="0" w:space="0" w:color="auto"/>
        <w:bottom w:val="none" w:sz="0" w:space="0" w:color="auto"/>
        <w:right w:val="none" w:sz="0" w:space="0" w:color="auto"/>
      </w:divBdr>
    </w:div>
    <w:div w:id="20929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4" ma:contentTypeDescription="Create a new document." ma:contentTypeScope="" ma:versionID="d605db9afe6b1d15d2c829546994da0e">
  <xsd:schema xmlns:xsd="http://www.w3.org/2001/XMLSchema" xmlns:xs="http://www.w3.org/2001/XMLSchema" xmlns:p="http://schemas.microsoft.com/office/2006/metadata/properties" xmlns:ns2="0fc10596-915e-4482-802b-42073deb5209" targetNamespace="http://schemas.microsoft.com/office/2006/metadata/properties" ma:root="true" ma:fieldsID="fb9dc83154fa6dc88a820dc265ea03c4" ns2:_="">
    <xsd:import namespace="0fc10596-915e-4482-802b-42073deb5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144D-1353-4F02-B391-6B4BA4AE42D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fc10596-915e-4482-802b-42073deb5209"/>
    <ds:schemaRef ds:uri="http://www.w3.org/XML/1998/namespace"/>
  </ds:schemaRefs>
</ds:datastoreItem>
</file>

<file path=customXml/itemProps2.xml><?xml version="1.0" encoding="utf-8"?>
<ds:datastoreItem xmlns:ds="http://schemas.openxmlformats.org/officeDocument/2006/customXml" ds:itemID="{8D2FA891-52BB-40C5-8AD7-57CE8E7D8840}">
  <ds:schemaRefs>
    <ds:schemaRef ds:uri="http://schemas.microsoft.com/sharepoint/v3/contenttype/forms"/>
  </ds:schemaRefs>
</ds:datastoreItem>
</file>

<file path=customXml/itemProps3.xml><?xml version="1.0" encoding="utf-8"?>
<ds:datastoreItem xmlns:ds="http://schemas.openxmlformats.org/officeDocument/2006/customXml" ds:itemID="{DF792129-8A8C-433F-A397-3BF4A2C74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3813F-A82F-4E9C-AF47-96164F9F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2647</Words>
  <Characters>15092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SRP Annexe 4</vt:lpstr>
    </vt:vector>
  </TitlesOfParts>
  <Company>London Borough of Harrow</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SRP Annexe 4</dc:title>
  <dc:creator>Kuljit Bisal</dc:creator>
  <cp:lastModifiedBy>Kuljit Bisal</cp:lastModifiedBy>
  <cp:revision>2</cp:revision>
  <cp:lastPrinted>2018-05-30T10:56:00Z</cp:lastPrinted>
  <dcterms:created xsi:type="dcterms:W3CDTF">2021-08-11T13:48:00Z</dcterms:created>
  <dcterms:modified xsi:type="dcterms:W3CDTF">2021-08-11T13:48:00Z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
  </property>
</Properties>
</file>